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97DE9" w14:textId="5C37B0CC" w:rsidR="002A418C" w:rsidRPr="00DF70D0" w:rsidRDefault="00DF7D6C" w:rsidP="00007D70">
      <w:pPr>
        <w:pStyle w:val="Default"/>
        <w:jc w:val="both"/>
        <w:rPr>
          <w:b/>
          <w:bCs/>
          <w:lang w:val="et-EE"/>
        </w:rPr>
      </w:pPr>
      <w:r w:rsidRPr="00DF70D0">
        <w:rPr>
          <w:b/>
          <w:bCs/>
          <w:lang w:val="et-EE"/>
        </w:rPr>
        <w:t>Lisa 1</w:t>
      </w:r>
      <w:r w:rsidR="003D3019" w:rsidRPr="00DF70D0">
        <w:rPr>
          <w:b/>
          <w:bCs/>
          <w:lang w:val="et-EE"/>
        </w:rPr>
        <w:t xml:space="preserve"> </w:t>
      </w:r>
      <w:r w:rsidR="002A418C" w:rsidRPr="00DF70D0">
        <w:rPr>
          <w:b/>
          <w:bCs/>
          <w:lang w:val="et-EE"/>
        </w:rPr>
        <w:t>Tehniline kirjeldus</w:t>
      </w:r>
    </w:p>
    <w:p w14:paraId="3B00F62C" w14:textId="77777777" w:rsidR="00DF7D6C" w:rsidRPr="00DF70D0" w:rsidRDefault="00DF7D6C" w:rsidP="00007D70">
      <w:pPr>
        <w:pStyle w:val="Default"/>
        <w:jc w:val="both"/>
        <w:rPr>
          <w:b/>
          <w:bCs/>
          <w:lang w:val="et-EE"/>
        </w:rPr>
      </w:pPr>
    </w:p>
    <w:p w14:paraId="12C04085" w14:textId="77777777" w:rsidR="002A418C" w:rsidRPr="00DF70D0" w:rsidRDefault="002A418C" w:rsidP="00007D70">
      <w:pPr>
        <w:pStyle w:val="Default"/>
        <w:numPr>
          <w:ilvl w:val="0"/>
          <w:numId w:val="2"/>
        </w:numPr>
        <w:jc w:val="both"/>
        <w:rPr>
          <w:lang w:val="et-EE"/>
        </w:rPr>
      </w:pPr>
      <w:r w:rsidRPr="00DF70D0">
        <w:rPr>
          <w:b/>
          <w:bCs/>
          <w:lang w:val="et-EE"/>
        </w:rPr>
        <w:t xml:space="preserve">Hankelepingu eseme kirjeldus ehk tellitava teenuse kirjeldus </w:t>
      </w:r>
    </w:p>
    <w:p w14:paraId="7477DEDE" w14:textId="578D8CF9" w:rsidR="002A418C" w:rsidRPr="00DF70D0" w:rsidRDefault="002A418C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>Hankelepingu ese</w:t>
      </w:r>
      <w:r w:rsidR="00D54DF1" w:rsidRPr="00DF70D0">
        <w:rPr>
          <w:lang w:val="et-EE"/>
        </w:rPr>
        <w:t>meks</w:t>
      </w:r>
      <w:r w:rsidRPr="00DF70D0">
        <w:rPr>
          <w:lang w:val="et-EE"/>
        </w:rPr>
        <w:t xml:space="preserve"> on </w:t>
      </w:r>
      <w:r w:rsidR="006979A3" w:rsidRPr="00DF70D0">
        <w:rPr>
          <w:lang w:val="et-EE"/>
        </w:rPr>
        <w:t>h</w:t>
      </w:r>
      <w:r w:rsidRPr="00DF70D0">
        <w:rPr>
          <w:lang w:val="et-EE"/>
        </w:rPr>
        <w:t xml:space="preserve">ankija IT infrastruktuuri füüsiliste ja loogiliste serveriressursside või seadmete </w:t>
      </w:r>
      <w:r w:rsidR="00D54DF1" w:rsidRPr="00DF70D0">
        <w:rPr>
          <w:lang w:val="et-EE"/>
        </w:rPr>
        <w:t xml:space="preserve">administreerimise </w:t>
      </w:r>
      <w:r w:rsidRPr="00DF70D0">
        <w:rPr>
          <w:lang w:val="et-EE"/>
        </w:rPr>
        <w:t>haldusteenus vastavalt valdkonna parimatele praktikatele.</w:t>
      </w:r>
    </w:p>
    <w:p w14:paraId="35ADDF76" w14:textId="77777777" w:rsidR="002A418C" w:rsidRPr="00DF70D0" w:rsidRDefault="002A418C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 xml:space="preserve">Haldusteenuse korralduse raamistik baseerub </w:t>
      </w:r>
      <w:r w:rsidRPr="00DF70D0">
        <w:rPr>
          <w:highlight w:val="yellow"/>
          <w:lang w:val="et-EE"/>
        </w:rPr>
        <w:t xml:space="preserve">ITIL </w:t>
      </w:r>
      <w:commentRangeStart w:id="0"/>
      <w:r w:rsidRPr="00DF70D0">
        <w:rPr>
          <w:highlight w:val="yellow"/>
          <w:lang w:val="et-EE"/>
        </w:rPr>
        <w:t>v4</w:t>
      </w:r>
      <w:commentRangeEnd w:id="0"/>
      <w:r w:rsidR="006979A3" w:rsidRPr="00DF70D0">
        <w:rPr>
          <w:rStyle w:val="Kommentaariviide"/>
          <w:color w:val="auto"/>
          <w:sz w:val="24"/>
          <w:szCs w:val="24"/>
          <w:lang w:val="et-EE"/>
        </w:rPr>
        <w:commentReference w:id="0"/>
      </w:r>
      <w:r w:rsidRPr="00DF70D0">
        <w:rPr>
          <w:highlight w:val="yellow"/>
          <w:lang w:val="et-EE"/>
        </w:rPr>
        <w:t>.</w:t>
      </w:r>
    </w:p>
    <w:p w14:paraId="6A629299" w14:textId="338FEB8F" w:rsidR="002A418C" w:rsidRPr="00DF70D0" w:rsidRDefault="002A418C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 xml:space="preserve">Hankija hangib </w:t>
      </w:r>
      <w:r w:rsidR="006778CA" w:rsidRPr="00DF70D0">
        <w:rPr>
          <w:lang w:val="et-EE"/>
        </w:rPr>
        <w:t>p</w:t>
      </w:r>
      <w:r w:rsidRPr="00DF70D0">
        <w:rPr>
          <w:lang w:val="et-EE"/>
        </w:rPr>
        <w:t>üsitasu eest haldusteenust:</w:t>
      </w:r>
    </w:p>
    <w:p w14:paraId="629EE487" w14:textId="1AF5AF9B" w:rsidR="002A418C" w:rsidRPr="00DF70D0" w:rsidRDefault="002A418C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 xml:space="preserve"> </w:t>
      </w:r>
      <w:r w:rsidR="006778CA" w:rsidRPr="00DF70D0">
        <w:rPr>
          <w:lang w:val="et-EE"/>
        </w:rPr>
        <w:t>v</w:t>
      </w:r>
      <w:r w:rsidRPr="00DF70D0">
        <w:rPr>
          <w:lang w:val="et-EE"/>
        </w:rPr>
        <w:t>alveteenus teenustaseme tagamiseks</w:t>
      </w:r>
    </w:p>
    <w:p w14:paraId="04B1ECEF" w14:textId="41AEB9F2" w:rsidR="002A418C" w:rsidRPr="00DF70D0" w:rsidRDefault="006778CA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>t</w:t>
      </w:r>
      <w:r w:rsidR="002A418C" w:rsidRPr="00DF70D0">
        <w:rPr>
          <w:lang w:val="et-EE"/>
        </w:rPr>
        <w:t xml:space="preserve">ehniliste intsidentide lahendamine (ajutine lahendus või erakorraline muudatus), sh  sündmuskohale minek, juhul kui </w:t>
      </w:r>
      <w:r w:rsidRPr="00DF70D0">
        <w:rPr>
          <w:lang w:val="et-EE"/>
        </w:rPr>
        <w:t>p</w:t>
      </w:r>
      <w:r w:rsidR="002A418C" w:rsidRPr="00DF70D0">
        <w:rPr>
          <w:lang w:val="et-EE"/>
        </w:rPr>
        <w:t xml:space="preserve">akkuja kohale minek on möödapääsmatu viivitamatuks lahenduse leidmiseks; samuti </w:t>
      </w:r>
      <w:r w:rsidR="00AD3E03" w:rsidRPr="00DF70D0">
        <w:rPr>
          <w:color w:val="auto"/>
          <w:lang w:val="et-EE"/>
        </w:rPr>
        <w:t>i</w:t>
      </w:r>
      <w:r w:rsidR="002A418C" w:rsidRPr="00DF70D0">
        <w:rPr>
          <w:color w:val="auto"/>
          <w:lang w:val="et-EE"/>
        </w:rPr>
        <w:t xml:space="preserve">ntsidendi </w:t>
      </w:r>
      <w:r w:rsidR="002A418C" w:rsidRPr="00DF70D0">
        <w:rPr>
          <w:lang w:val="et-EE"/>
        </w:rPr>
        <w:t>järgse analüüsi teostamine, et selgitada välja intsidendi põhjused.</w:t>
      </w:r>
    </w:p>
    <w:p w14:paraId="38DB30CA" w14:textId="77777777" w:rsidR="002A418C" w:rsidRPr="00DF70D0" w:rsidRDefault="002A418C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>Tellimuste täitmine (lihtmuudatused)</w:t>
      </w:r>
    </w:p>
    <w:p w14:paraId="4BEB966A" w14:textId="77777777" w:rsidR="002A418C" w:rsidRPr="00DF70D0" w:rsidRDefault="002A418C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>Probleemide lahendamine läbi ajutise lahenduse ja erakorralise muudatuse,  sh turvanõrkuste eemaldamised;</w:t>
      </w:r>
    </w:p>
    <w:p w14:paraId="27F642F7" w14:textId="77777777" w:rsidR="002A418C" w:rsidRPr="00DF70D0" w:rsidRDefault="002A418C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>Regulaarsed haldustööd ja tehniline administreerimine vastavalt valdkonna parimatele praktikatele ja/või kokkulepitud regulaarsusele, sh:</w:t>
      </w:r>
    </w:p>
    <w:p w14:paraId="2D73CB22" w14:textId="77777777" w:rsidR="002A418C" w:rsidRPr="00DF70D0" w:rsidRDefault="002A418C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>Tarkvara värskendamine;</w:t>
      </w:r>
    </w:p>
    <w:p w14:paraId="4E44A32E" w14:textId="77777777" w:rsidR="002A418C" w:rsidRPr="00DF70D0" w:rsidRDefault="002A418C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>Tarkvara pakkide lisamine ja eemaldamine;</w:t>
      </w:r>
    </w:p>
    <w:p w14:paraId="3A34EEA8" w14:textId="77777777" w:rsidR="002A418C" w:rsidRPr="00DF70D0" w:rsidRDefault="002A418C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>Püsivara värskendamine</w:t>
      </w:r>
    </w:p>
    <w:p w14:paraId="1BB47FCC" w14:textId="77777777" w:rsidR="002A418C" w:rsidRPr="00DF70D0" w:rsidRDefault="002A418C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>Uue info lisamine ja vananenud info eemaldamine või muud sellist;</w:t>
      </w:r>
    </w:p>
    <w:p w14:paraId="769763A3" w14:textId="77777777" w:rsidR="006C327F" w:rsidRPr="00DF70D0" w:rsidRDefault="006C327F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>Hankija dokumentatsiooni ajakohasena hoidmine;</w:t>
      </w:r>
    </w:p>
    <w:p w14:paraId="28D65CB4" w14:textId="77777777" w:rsidR="006C327F" w:rsidRPr="00DF70D0" w:rsidRDefault="006C327F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>Teenusega seotud raportite koostamine ja raporteerimine;</w:t>
      </w:r>
    </w:p>
    <w:p w14:paraId="42AF1BDD" w14:textId="77777777" w:rsidR="006C327F" w:rsidRPr="00DF70D0" w:rsidRDefault="006C327F" w:rsidP="00007D70">
      <w:pPr>
        <w:pStyle w:val="Default"/>
        <w:numPr>
          <w:ilvl w:val="1"/>
          <w:numId w:val="2"/>
        </w:numPr>
        <w:jc w:val="both"/>
        <w:rPr>
          <w:lang w:val="et-EE"/>
        </w:rPr>
      </w:pPr>
      <w:r w:rsidRPr="00DF70D0">
        <w:rPr>
          <w:lang w:val="et-EE"/>
        </w:rPr>
        <w:t>Auditites osalemine intervjueeritavana (nt 2-aasta tagused E – ITS auditid vms);</w:t>
      </w:r>
    </w:p>
    <w:p w14:paraId="52CCC925" w14:textId="66566D11" w:rsidR="006C327F" w:rsidRPr="00DF70D0" w:rsidRDefault="006C327F" w:rsidP="00007D70">
      <w:pPr>
        <w:pStyle w:val="Default"/>
        <w:numPr>
          <w:ilvl w:val="1"/>
          <w:numId w:val="2"/>
        </w:numPr>
        <w:tabs>
          <w:tab w:val="left" w:pos="2127"/>
        </w:tabs>
        <w:jc w:val="both"/>
        <w:rPr>
          <w:highlight w:val="yellow"/>
          <w:lang w:val="et-EE"/>
        </w:rPr>
      </w:pPr>
      <w:r w:rsidRPr="00DF70D0">
        <w:rPr>
          <w:lang w:val="et-EE"/>
        </w:rPr>
        <w:t>Taastetestide läbiviimine</w:t>
      </w:r>
      <w:r w:rsidR="001E1EE1" w:rsidRPr="00DF70D0">
        <w:rPr>
          <w:lang w:val="et-EE"/>
        </w:rPr>
        <w:t xml:space="preserve"> (</w:t>
      </w:r>
      <w:r w:rsidR="001E1EE1" w:rsidRPr="00DF70D0">
        <w:rPr>
          <w:highlight w:val="yellow"/>
          <w:lang w:val="et-EE"/>
        </w:rPr>
        <w:t>1 kord aastas</w:t>
      </w:r>
      <w:r w:rsidR="001E1EE1" w:rsidRPr="00DF70D0">
        <w:rPr>
          <w:lang w:val="et-EE"/>
        </w:rPr>
        <w:t>)</w:t>
      </w:r>
      <w:r w:rsidRPr="00DF70D0">
        <w:rPr>
          <w:lang w:val="et-EE"/>
        </w:rPr>
        <w:t xml:space="preserve"> ja </w:t>
      </w:r>
      <w:proofErr w:type="spellStart"/>
      <w:r w:rsidRPr="00DF70D0">
        <w:rPr>
          <w:lang w:val="et-EE"/>
        </w:rPr>
        <w:t>küberturbe</w:t>
      </w:r>
      <w:proofErr w:type="spellEnd"/>
      <w:r w:rsidRPr="00DF70D0">
        <w:rPr>
          <w:lang w:val="et-EE"/>
        </w:rPr>
        <w:t xml:space="preserve"> testimises osalemine </w:t>
      </w:r>
      <w:r w:rsidRPr="00DF70D0">
        <w:rPr>
          <w:highlight w:val="yellow"/>
          <w:lang w:val="et-EE"/>
        </w:rPr>
        <w:t>(kuni 4 korda aastas).</w:t>
      </w:r>
    </w:p>
    <w:p w14:paraId="154D84CF" w14:textId="42B7D6A5" w:rsidR="001B63DF" w:rsidRPr="00DF70D0" w:rsidRDefault="001B63DF" w:rsidP="00007D70">
      <w:pPr>
        <w:pStyle w:val="Default"/>
        <w:numPr>
          <w:ilvl w:val="1"/>
          <w:numId w:val="2"/>
        </w:numPr>
        <w:tabs>
          <w:tab w:val="left" w:pos="2127"/>
        </w:tabs>
        <w:jc w:val="both"/>
        <w:rPr>
          <w:lang w:val="et-EE"/>
        </w:rPr>
      </w:pPr>
      <w:r w:rsidRPr="00DF70D0">
        <w:rPr>
          <w:lang w:val="et-EE"/>
        </w:rPr>
        <w:t xml:space="preserve">Hankija hangib </w:t>
      </w:r>
      <w:r w:rsidR="00533E38" w:rsidRPr="00DF70D0">
        <w:rPr>
          <w:lang w:val="et-EE"/>
        </w:rPr>
        <w:t>f</w:t>
      </w:r>
      <w:r w:rsidRPr="00DF70D0">
        <w:rPr>
          <w:lang w:val="et-EE"/>
        </w:rPr>
        <w:t>ikseeritud tunnitasu eest projektide teostust:</w:t>
      </w:r>
    </w:p>
    <w:p w14:paraId="59ECB00C" w14:textId="77777777" w:rsidR="001B63DF" w:rsidRPr="00DF70D0" w:rsidRDefault="001B63DF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>Tavamuudatused, mis on ühekordsed muudatused suurema eesmärgi (projekti) nimel, tehnilise lahenduse uuele tasemele viimine vms, mille puhul Hankija hangib töö tegemiseks Pakkuja teenust tunnipõhiselt täiendavalt juurde.</w:t>
      </w:r>
    </w:p>
    <w:p w14:paraId="682A94B3" w14:textId="77777777" w:rsidR="006C327F" w:rsidRPr="00DF70D0" w:rsidRDefault="001B63DF" w:rsidP="00007D70">
      <w:pPr>
        <w:pStyle w:val="Default"/>
        <w:numPr>
          <w:ilvl w:val="2"/>
          <w:numId w:val="2"/>
        </w:numPr>
        <w:jc w:val="both"/>
        <w:rPr>
          <w:lang w:val="et-EE"/>
        </w:rPr>
      </w:pPr>
      <w:r w:rsidRPr="00DF70D0">
        <w:rPr>
          <w:lang w:val="et-EE"/>
        </w:rPr>
        <w:t>Muudatus (projekt) määratletakse läbi eesmärgi, ressursi ja ajalise kestuse ning kooskõlastatakse lepingupartnerite ja vajadusel teiste osalejatega.</w:t>
      </w:r>
    </w:p>
    <w:p w14:paraId="449776C9" w14:textId="77777777" w:rsidR="007376BD" w:rsidRPr="00DF70D0" w:rsidRDefault="007376BD" w:rsidP="00007D70">
      <w:pPr>
        <w:pStyle w:val="Default"/>
        <w:numPr>
          <w:ilvl w:val="0"/>
          <w:numId w:val="2"/>
        </w:numPr>
        <w:jc w:val="both"/>
        <w:rPr>
          <w:b/>
          <w:lang w:val="et-EE"/>
        </w:rPr>
      </w:pPr>
      <w:r w:rsidRPr="00DF70D0">
        <w:rPr>
          <w:b/>
          <w:lang w:val="et-EE"/>
        </w:rPr>
        <w:t>Hankelepingu eseme täitmiseks vajalike kompetentside ja tegevuste kirjeldus</w:t>
      </w:r>
    </w:p>
    <w:p w14:paraId="01B4DC1C" w14:textId="77777777" w:rsidR="007376BD" w:rsidRPr="00DF70D0" w:rsidRDefault="007376BD" w:rsidP="00007D70">
      <w:pPr>
        <w:pStyle w:val="Default"/>
        <w:numPr>
          <w:ilvl w:val="1"/>
          <w:numId w:val="2"/>
        </w:numPr>
        <w:jc w:val="both"/>
        <w:rPr>
          <w:b/>
          <w:lang w:val="et-EE"/>
        </w:rPr>
      </w:pPr>
      <w:r w:rsidRPr="00DF70D0">
        <w:rPr>
          <w:lang w:val="et-EE"/>
        </w:rPr>
        <w:t>Hangitav IT infrastruktuuri haldusteenus  sisaldab järgmisi vajaminevaid kompetentse:</w:t>
      </w:r>
    </w:p>
    <w:tbl>
      <w:tblPr>
        <w:tblStyle w:val="Kontuurtabel"/>
        <w:tblW w:w="9653" w:type="dxa"/>
        <w:tblInd w:w="846" w:type="dxa"/>
        <w:tblLook w:val="04A0" w:firstRow="1" w:lastRow="0" w:firstColumn="1" w:lastColumn="0" w:noHBand="0" w:noVBand="1"/>
      </w:tblPr>
      <w:tblGrid>
        <w:gridCol w:w="2096"/>
        <w:gridCol w:w="5619"/>
        <w:gridCol w:w="1938"/>
      </w:tblGrid>
      <w:tr w:rsidR="009D52D9" w:rsidRPr="00DF70D0" w14:paraId="04579883" w14:textId="77777777" w:rsidTr="00DF7D6C">
        <w:tc>
          <w:tcPr>
            <w:tcW w:w="2096" w:type="dxa"/>
          </w:tcPr>
          <w:p w14:paraId="126CBE8B" w14:textId="77777777" w:rsidR="009D52D9" w:rsidRPr="00DF70D0" w:rsidRDefault="009D52D9" w:rsidP="00007D70">
            <w:pPr>
              <w:pStyle w:val="Default"/>
              <w:jc w:val="both"/>
              <w:rPr>
                <w:b/>
                <w:lang w:val="et-EE"/>
              </w:rPr>
            </w:pPr>
            <w:r w:rsidRPr="00DF70D0">
              <w:rPr>
                <w:b/>
                <w:lang w:val="et-EE"/>
              </w:rPr>
              <w:t>Kompetentsi nimetus</w:t>
            </w:r>
          </w:p>
        </w:tc>
        <w:tc>
          <w:tcPr>
            <w:tcW w:w="5619" w:type="dxa"/>
          </w:tcPr>
          <w:p w14:paraId="70D69FF4" w14:textId="77777777" w:rsidR="009D52D9" w:rsidRPr="00DF70D0" w:rsidRDefault="009D52D9" w:rsidP="00007D70">
            <w:pPr>
              <w:pStyle w:val="Default"/>
              <w:jc w:val="both"/>
              <w:rPr>
                <w:b/>
                <w:lang w:val="et-EE"/>
              </w:rPr>
            </w:pPr>
            <w:r w:rsidRPr="00DF70D0">
              <w:rPr>
                <w:b/>
                <w:lang w:val="et-EE"/>
              </w:rPr>
              <w:t>Tegevuse kirjeldus</w:t>
            </w:r>
          </w:p>
        </w:tc>
        <w:tc>
          <w:tcPr>
            <w:tcW w:w="1938" w:type="dxa"/>
          </w:tcPr>
          <w:p w14:paraId="74C35317" w14:textId="77777777" w:rsidR="009D52D9" w:rsidRPr="00DF70D0" w:rsidRDefault="009D52D9" w:rsidP="00007D70">
            <w:pPr>
              <w:pStyle w:val="Default"/>
              <w:jc w:val="both"/>
              <w:rPr>
                <w:b/>
                <w:lang w:val="et-EE"/>
              </w:rPr>
            </w:pPr>
            <w:r w:rsidRPr="00DF70D0">
              <w:rPr>
                <w:b/>
                <w:lang w:val="et-EE"/>
              </w:rPr>
              <w:t>Vajalikud kompetentsid</w:t>
            </w:r>
          </w:p>
        </w:tc>
      </w:tr>
      <w:tr w:rsidR="009D52D9" w:rsidRPr="00DF70D0" w14:paraId="0DB3F808" w14:textId="77777777" w:rsidTr="00DF7D6C">
        <w:tc>
          <w:tcPr>
            <w:tcW w:w="2096" w:type="dxa"/>
          </w:tcPr>
          <w:p w14:paraId="2F829682" w14:textId="77777777" w:rsidR="009D52D9" w:rsidRPr="00DF70D0" w:rsidRDefault="009D52D9" w:rsidP="00007D70">
            <w:pPr>
              <w:pStyle w:val="Default"/>
              <w:jc w:val="both"/>
              <w:rPr>
                <w:lang w:val="et-EE"/>
              </w:rPr>
            </w:pPr>
            <w:r w:rsidRPr="00DF70D0">
              <w:rPr>
                <w:lang w:val="et-EE"/>
              </w:rPr>
              <w:t>Tehniline administraator</w:t>
            </w:r>
          </w:p>
        </w:tc>
        <w:tc>
          <w:tcPr>
            <w:tcW w:w="5619" w:type="dxa"/>
          </w:tcPr>
          <w:p w14:paraId="3FD4C68E" w14:textId="77777777" w:rsidR="009D52D9" w:rsidRPr="00DF70D0" w:rsidRDefault="009D52D9" w:rsidP="00007D70">
            <w:pPr>
              <w:pStyle w:val="Default"/>
              <w:jc w:val="both"/>
              <w:rPr>
                <w:lang w:val="et-EE"/>
              </w:rPr>
            </w:pPr>
            <w:r w:rsidRPr="00DF70D0">
              <w:rPr>
                <w:lang w:val="et-EE"/>
              </w:rPr>
              <w:t>Süsteemiadministraatorite ja rakendusadministraatorite töö, sh virtuaalsete serverite loomine, operatsioonisüsteemi haldus, serverite haldus, võrgu seadistamine vastavalt teenuse vajadustele jms tehnilised tegevused, dokumenteerimine jms; Vastavalt vajadusele kliendikohtumistel osalemine.</w:t>
            </w:r>
          </w:p>
        </w:tc>
        <w:tc>
          <w:tcPr>
            <w:tcW w:w="1938" w:type="dxa"/>
          </w:tcPr>
          <w:p w14:paraId="25AE2A1A" w14:textId="298EFA50" w:rsidR="009D52D9" w:rsidRPr="00DF70D0" w:rsidRDefault="008875C0" w:rsidP="00007D70">
            <w:pPr>
              <w:pStyle w:val="Default"/>
              <w:jc w:val="both"/>
              <w:rPr>
                <w:color w:val="auto"/>
                <w:lang w:val="et-EE"/>
              </w:rPr>
            </w:pPr>
            <w:r w:rsidRPr="00DF70D0">
              <w:rPr>
                <w:color w:val="auto"/>
                <w:lang w:val="et-EE"/>
              </w:rPr>
              <w:t xml:space="preserve">Linux serverid </w:t>
            </w:r>
          </w:p>
          <w:p w14:paraId="76755111" w14:textId="392A5842" w:rsidR="00AD3E03" w:rsidRPr="00DF70D0" w:rsidRDefault="00AD3E03" w:rsidP="00007D70">
            <w:pPr>
              <w:pStyle w:val="Default"/>
              <w:jc w:val="both"/>
              <w:rPr>
                <w:color w:val="auto"/>
                <w:lang w:val="et-EE"/>
              </w:rPr>
            </w:pPr>
            <w:r w:rsidRPr="00DF70D0">
              <w:rPr>
                <w:color w:val="auto"/>
                <w:lang w:val="et-EE"/>
              </w:rPr>
              <w:t>Windows serverid</w:t>
            </w:r>
          </w:p>
        </w:tc>
      </w:tr>
      <w:tr w:rsidR="009D52D9" w:rsidRPr="00DF70D0" w14:paraId="3A361973" w14:textId="77777777" w:rsidTr="00DF7D6C">
        <w:tc>
          <w:tcPr>
            <w:tcW w:w="2096" w:type="dxa"/>
          </w:tcPr>
          <w:p w14:paraId="4C3F1250" w14:textId="77777777" w:rsidR="009D52D9" w:rsidRPr="00DF70D0" w:rsidRDefault="009D52D9" w:rsidP="00007D70">
            <w:pPr>
              <w:pStyle w:val="Default"/>
              <w:jc w:val="both"/>
              <w:rPr>
                <w:lang w:val="et-EE"/>
              </w:rPr>
            </w:pPr>
            <w:r w:rsidRPr="00DF70D0">
              <w:rPr>
                <w:lang w:val="et-EE"/>
              </w:rPr>
              <w:t>Projektijuht</w:t>
            </w:r>
          </w:p>
        </w:tc>
        <w:tc>
          <w:tcPr>
            <w:tcW w:w="5619" w:type="dxa"/>
          </w:tcPr>
          <w:p w14:paraId="2AAE64E0" w14:textId="77777777" w:rsidR="009D52D9" w:rsidRPr="00DF70D0" w:rsidRDefault="009D52D9" w:rsidP="00007D70">
            <w:pPr>
              <w:pStyle w:val="Default"/>
              <w:jc w:val="both"/>
              <w:rPr>
                <w:lang w:val="et-EE"/>
              </w:rPr>
            </w:pPr>
            <w:r w:rsidRPr="00DF70D0">
              <w:rPr>
                <w:lang w:val="et-EE"/>
              </w:rPr>
              <w:t>Projektimeeskonna juhtimine, projekti tegevuste planeerimine ja läbiviimise koordineerimine lähtuvalt tellija ootustest ja projekti eesmärgist; IT teenuste jätkusuutlikuks toimimiseks vajalik dokumentatsiooni organiseerimine; Vastavalt vajadusele kliendikohtumistel osalemine ja projektidega/teenustega/muudatustega seotud infovahetuse korraldamine.</w:t>
            </w:r>
          </w:p>
        </w:tc>
        <w:tc>
          <w:tcPr>
            <w:tcW w:w="1938" w:type="dxa"/>
          </w:tcPr>
          <w:p w14:paraId="7F60A8BB" w14:textId="77777777" w:rsidR="009D52D9" w:rsidRPr="00DF70D0" w:rsidRDefault="009D52D9" w:rsidP="00007D70">
            <w:pPr>
              <w:pStyle w:val="Default"/>
              <w:jc w:val="both"/>
              <w:rPr>
                <w:color w:val="auto"/>
                <w:lang w:val="et-EE"/>
              </w:rPr>
            </w:pPr>
          </w:p>
        </w:tc>
      </w:tr>
      <w:tr w:rsidR="009D52D9" w:rsidRPr="00DF70D0" w14:paraId="737D9765" w14:textId="77777777" w:rsidTr="00DF7D6C">
        <w:tc>
          <w:tcPr>
            <w:tcW w:w="2096" w:type="dxa"/>
          </w:tcPr>
          <w:p w14:paraId="487B3302" w14:textId="77777777" w:rsidR="009D52D9" w:rsidRPr="00DF70D0" w:rsidRDefault="009D52D9" w:rsidP="00007D70">
            <w:pPr>
              <w:pStyle w:val="Default"/>
              <w:jc w:val="both"/>
              <w:rPr>
                <w:color w:val="auto"/>
                <w:lang w:val="et-EE"/>
              </w:rPr>
            </w:pPr>
            <w:r w:rsidRPr="00DF70D0">
              <w:rPr>
                <w:color w:val="auto"/>
                <w:lang w:val="et-EE"/>
              </w:rPr>
              <w:t>Kliendihaldur</w:t>
            </w:r>
          </w:p>
        </w:tc>
        <w:tc>
          <w:tcPr>
            <w:tcW w:w="5619" w:type="dxa"/>
          </w:tcPr>
          <w:p w14:paraId="3960B296" w14:textId="418DE0E9" w:rsidR="009D52D9" w:rsidRPr="00DF70D0" w:rsidRDefault="003550B0" w:rsidP="00007D70">
            <w:pPr>
              <w:pStyle w:val="Default"/>
              <w:jc w:val="both"/>
              <w:rPr>
                <w:color w:val="auto"/>
                <w:lang w:val="et-EE"/>
              </w:rPr>
            </w:pPr>
            <w:r w:rsidRPr="00DF70D0">
              <w:rPr>
                <w:color w:val="auto"/>
                <w:lang w:val="et-EE"/>
              </w:rPr>
              <w:t>Tagab Tellija ja täitja vahelise infovahetuse</w:t>
            </w:r>
            <w:r w:rsidR="009D52D9" w:rsidRPr="00DF70D0">
              <w:rPr>
                <w:color w:val="auto"/>
                <w:lang w:val="et-EE"/>
              </w:rPr>
              <w:t>.</w:t>
            </w:r>
          </w:p>
        </w:tc>
        <w:tc>
          <w:tcPr>
            <w:tcW w:w="1938" w:type="dxa"/>
          </w:tcPr>
          <w:p w14:paraId="4DAFFCAF" w14:textId="77777777" w:rsidR="009D52D9" w:rsidRPr="00DF70D0" w:rsidRDefault="009D52D9" w:rsidP="00007D70">
            <w:pPr>
              <w:pStyle w:val="Default"/>
              <w:jc w:val="both"/>
              <w:rPr>
                <w:color w:val="auto"/>
                <w:lang w:val="et-EE"/>
              </w:rPr>
            </w:pPr>
          </w:p>
        </w:tc>
      </w:tr>
      <w:tr w:rsidR="009D52D9" w:rsidRPr="00DF70D0" w14:paraId="63A44070" w14:textId="77777777" w:rsidTr="00DF7D6C">
        <w:tc>
          <w:tcPr>
            <w:tcW w:w="2096" w:type="dxa"/>
          </w:tcPr>
          <w:p w14:paraId="3425E505" w14:textId="77777777" w:rsidR="009D52D9" w:rsidRPr="00DF70D0" w:rsidRDefault="009D52D9" w:rsidP="00007D70">
            <w:pPr>
              <w:pStyle w:val="Default"/>
              <w:jc w:val="both"/>
              <w:rPr>
                <w:lang w:val="et-EE"/>
              </w:rPr>
            </w:pPr>
            <w:r w:rsidRPr="00DF70D0">
              <w:rPr>
                <w:lang w:val="et-EE"/>
              </w:rPr>
              <w:t>Andmebaasi administraator</w:t>
            </w:r>
          </w:p>
        </w:tc>
        <w:tc>
          <w:tcPr>
            <w:tcW w:w="5619" w:type="dxa"/>
          </w:tcPr>
          <w:p w14:paraId="2CCFB6E0" w14:textId="77777777" w:rsidR="009D52D9" w:rsidRPr="00DF70D0" w:rsidRDefault="009D52D9" w:rsidP="00007D70">
            <w:pPr>
              <w:pStyle w:val="Default"/>
              <w:jc w:val="both"/>
              <w:rPr>
                <w:lang w:val="et-EE"/>
              </w:rPr>
            </w:pPr>
            <w:r w:rsidRPr="00DF70D0">
              <w:rPr>
                <w:lang w:val="et-EE"/>
              </w:rPr>
              <w:t>Andmebaaside tehniline haldamine, andmebaaside optimaalse töö tagamine.</w:t>
            </w:r>
          </w:p>
        </w:tc>
        <w:tc>
          <w:tcPr>
            <w:tcW w:w="1938" w:type="dxa"/>
          </w:tcPr>
          <w:p w14:paraId="30537FA5" w14:textId="2EED4FA4" w:rsidR="009D52D9" w:rsidRPr="00DF70D0" w:rsidRDefault="009D52D9" w:rsidP="00007D70">
            <w:pPr>
              <w:pStyle w:val="Default"/>
              <w:jc w:val="both"/>
              <w:rPr>
                <w:color w:val="auto"/>
                <w:lang w:val="et-EE"/>
              </w:rPr>
            </w:pPr>
            <w:proofErr w:type="spellStart"/>
            <w:r w:rsidRPr="00DF70D0">
              <w:rPr>
                <w:color w:val="auto"/>
                <w:lang w:val="et-EE"/>
              </w:rPr>
              <w:t>Postgres</w:t>
            </w:r>
            <w:proofErr w:type="spellEnd"/>
            <w:r w:rsidR="00967786" w:rsidRPr="00DF70D0">
              <w:rPr>
                <w:color w:val="auto"/>
                <w:lang w:val="et-EE"/>
              </w:rPr>
              <w:t xml:space="preserve"> (</w:t>
            </w:r>
            <w:proofErr w:type="spellStart"/>
            <w:r w:rsidR="00967786" w:rsidRPr="00DF70D0">
              <w:rPr>
                <w:color w:val="auto"/>
                <w:lang w:val="et-EE"/>
              </w:rPr>
              <w:t>postgis</w:t>
            </w:r>
            <w:proofErr w:type="spellEnd"/>
            <w:r w:rsidR="00967786" w:rsidRPr="00DF70D0">
              <w:rPr>
                <w:color w:val="auto"/>
                <w:lang w:val="et-EE"/>
              </w:rPr>
              <w:t>)</w:t>
            </w:r>
          </w:p>
          <w:p w14:paraId="0E54BB5B" w14:textId="77777777" w:rsidR="009D52D9" w:rsidRPr="00DF70D0" w:rsidRDefault="009D52D9" w:rsidP="00007D70">
            <w:pPr>
              <w:pStyle w:val="Default"/>
              <w:jc w:val="both"/>
              <w:rPr>
                <w:color w:val="auto"/>
                <w:lang w:val="et-EE"/>
              </w:rPr>
            </w:pPr>
            <w:r w:rsidRPr="00DF70D0">
              <w:rPr>
                <w:color w:val="auto"/>
                <w:lang w:val="et-EE"/>
              </w:rPr>
              <w:t>MS SQL</w:t>
            </w:r>
          </w:p>
        </w:tc>
      </w:tr>
    </w:tbl>
    <w:p w14:paraId="2F48F33D" w14:textId="77777777" w:rsidR="007376BD" w:rsidRPr="00DF70D0" w:rsidRDefault="007376BD" w:rsidP="00007D70">
      <w:pPr>
        <w:pStyle w:val="Default"/>
        <w:ind w:left="360"/>
        <w:jc w:val="both"/>
        <w:rPr>
          <w:lang w:val="et-EE"/>
        </w:rPr>
      </w:pPr>
    </w:p>
    <w:p w14:paraId="1CA829E1" w14:textId="77777777" w:rsidR="002A418C" w:rsidRPr="00DF70D0" w:rsidRDefault="009D52D9" w:rsidP="00007D70">
      <w:pPr>
        <w:pStyle w:val="Default"/>
        <w:numPr>
          <w:ilvl w:val="0"/>
          <w:numId w:val="2"/>
        </w:numPr>
        <w:jc w:val="both"/>
        <w:rPr>
          <w:b/>
          <w:lang w:val="et-EE"/>
        </w:rPr>
      </w:pPr>
      <w:r w:rsidRPr="00DF70D0">
        <w:rPr>
          <w:b/>
          <w:lang w:val="et-EE"/>
        </w:rPr>
        <w:t xml:space="preserve">Hankija taristu kirjeldus, teenuskihid ja tehnoloogiad </w:t>
      </w:r>
    </w:p>
    <w:p w14:paraId="7A5B517C" w14:textId="0A9B4B63" w:rsidR="009D52D9" w:rsidRPr="00DF70D0" w:rsidRDefault="009D52D9" w:rsidP="00007D70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0D0">
        <w:rPr>
          <w:rFonts w:ascii="Times New Roman" w:hAnsi="Times New Roman" w:cs="Times New Roman"/>
          <w:sz w:val="24"/>
          <w:szCs w:val="24"/>
        </w:rPr>
        <w:t xml:space="preserve">Hankelepingu eseme koosseisusus on erinevad Teenuskihid ja Tehnoloogiad, millele </w:t>
      </w:r>
      <w:r w:rsidR="001F6834" w:rsidRPr="00DF70D0">
        <w:rPr>
          <w:rFonts w:ascii="Times New Roman" w:hAnsi="Times New Roman" w:cs="Times New Roman"/>
          <w:sz w:val="24"/>
          <w:szCs w:val="24"/>
        </w:rPr>
        <w:t>h</w:t>
      </w:r>
      <w:r w:rsidRPr="00DF70D0">
        <w:rPr>
          <w:rFonts w:ascii="Times New Roman" w:hAnsi="Times New Roman" w:cs="Times New Roman"/>
          <w:sz w:val="24"/>
          <w:szCs w:val="24"/>
        </w:rPr>
        <w:t>ankija oskusteavet ja teenust hangib.</w:t>
      </w:r>
    </w:p>
    <w:p w14:paraId="1C51FD75" w14:textId="77777777" w:rsidR="009D52D9" w:rsidRPr="00DF70D0" w:rsidRDefault="009D52D9" w:rsidP="00007D70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0D0">
        <w:rPr>
          <w:rFonts w:ascii="Times New Roman" w:hAnsi="Times New Roman" w:cs="Times New Roman"/>
          <w:sz w:val="24"/>
          <w:szCs w:val="24"/>
        </w:rPr>
        <w:t>Hankija</w:t>
      </w:r>
      <w:r w:rsidR="004B5E8C" w:rsidRPr="00DF70D0">
        <w:rPr>
          <w:rFonts w:ascii="Times New Roman" w:hAnsi="Times New Roman" w:cs="Times New Roman"/>
          <w:sz w:val="24"/>
          <w:szCs w:val="24"/>
        </w:rPr>
        <w:t xml:space="preserve"> </w:t>
      </w:r>
      <w:r w:rsidRPr="00DF70D0">
        <w:rPr>
          <w:rFonts w:ascii="Times New Roman" w:hAnsi="Times New Roman" w:cs="Times New Roman"/>
          <w:sz w:val="24"/>
          <w:szCs w:val="24"/>
        </w:rPr>
        <w:t>kasutab kriitiliste teenuste toimimise tagamiseks liiasusega arhitektuur: kriitilistes punktides on teenuse tagamiseks sama tehnoloogia kaks ühikut või klaster – juhul kui primaarsel ühikul tekib teenuse katkestust põhjustav intsident, siis teisega saab tagada teenuste toimimist.</w:t>
      </w:r>
    </w:p>
    <w:p w14:paraId="10752B47" w14:textId="77777777" w:rsidR="009D52D9" w:rsidRPr="00DF70D0" w:rsidRDefault="009D52D9" w:rsidP="00007D70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0D0">
        <w:rPr>
          <w:rFonts w:ascii="Times New Roman" w:hAnsi="Times New Roman" w:cs="Times New Roman"/>
          <w:sz w:val="24"/>
          <w:szCs w:val="24"/>
        </w:rPr>
        <w:t>Seadmete arv ei ole haldusteenuse raames otseselt piiratud, vajadusel võetakse kasutusele uusi servereid ja seadmeid või eemaldatakse neid käidust.</w:t>
      </w:r>
    </w:p>
    <w:p w14:paraId="7A09F7FD" w14:textId="77777777" w:rsidR="0063383B" w:rsidRPr="00DF70D0" w:rsidRDefault="009D52D9" w:rsidP="00007D70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0D0">
        <w:rPr>
          <w:rFonts w:ascii="Times New Roman" w:hAnsi="Times New Roman" w:cs="Times New Roman"/>
          <w:sz w:val="24"/>
          <w:szCs w:val="24"/>
        </w:rPr>
        <w:t xml:space="preserve">Järgnev tabel kirjeldab </w:t>
      </w:r>
      <w:r w:rsidR="004B5E8C" w:rsidRPr="00DF70D0">
        <w:rPr>
          <w:rFonts w:ascii="Times New Roman" w:hAnsi="Times New Roman" w:cs="Times New Roman"/>
          <w:sz w:val="24"/>
          <w:szCs w:val="24"/>
        </w:rPr>
        <w:t>teenuskihte ja t</w:t>
      </w:r>
      <w:r w:rsidRPr="00DF70D0">
        <w:rPr>
          <w:rFonts w:ascii="Times New Roman" w:hAnsi="Times New Roman" w:cs="Times New Roman"/>
          <w:sz w:val="24"/>
          <w:szCs w:val="24"/>
        </w:rPr>
        <w:t>ehnoloogiad</w:t>
      </w:r>
      <w:r w:rsidR="00702DE9" w:rsidRPr="00DF70D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Kontuurtabel"/>
        <w:tblW w:w="9781" w:type="dxa"/>
        <w:tblInd w:w="704" w:type="dxa"/>
        <w:tblLook w:val="04A0" w:firstRow="1" w:lastRow="0" w:firstColumn="1" w:lastColumn="0" w:noHBand="0" w:noVBand="1"/>
      </w:tblPr>
      <w:tblGrid>
        <w:gridCol w:w="2212"/>
        <w:gridCol w:w="7569"/>
      </w:tblGrid>
      <w:tr w:rsidR="004B5E8C" w:rsidRPr="00DF70D0" w14:paraId="03820790" w14:textId="77777777" w:rsidTr="00DF7D6C">
        <w:trPr>
          <w:trHeight w:val="260"/>
        </w:trPr>
        <w:tc>
          <w:tcPr>
            <w:tcW w:w="2212" w:type="dxa"/>
          </w:tcPr>
          <w:p w14:paraId="6B7BA3C3" w14:textId="7777777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b/>
                <w:sz w:val="24"/>
                <w:szCs w:val="24"/>
              </w:rPr>
              <w:t>Teenuskiht</w:t>
            </w:r>
          </w:p>
        </w:tc>
        <w:tc>
          <w:tcPr>
            <w:tcW w:w="7569" w:type="dxa"/>
          </w:tcPr>
          <w:p w14:paraId="01465D9D" w14:textId="7777777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b/>
                <w:sz w:val="24"/>
                <w:szCs w:val="24"/>
              </w:rPr>
              <w:t>Tehnoloogiad, ühikud</w:t>
            </w:r>
          </w:p>
        </w:tc>
      </w:tr>
      <w:tr w:rsidR="004B5E8C" w:rsidRPr="00DF70D0" w14:paraId="269744CF" w14:textId="77777777" w:rsidTr="00DF7D6C">
        <w:trPr>
          <w:trHeight w:val="2042"/>
        </w:trPr>
        <w:tc>
          <w:tcPr>
            <w:tcW w:w="2212" w:type="dxa"/>
          </w:tcPr>
          <w:p w14:paraId="2E68C348" w14:textId="7777777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Võrk</w:t>
            </w:r>
          </w:p>
        </w:tc>
        <w:tc>
          <w:tcPr>
            <w:tcW w:w="7569" w:type="dxa"/>
          </w:tcPr>
          <w:p w14:paraId="04186753" w14:textId="7F2E0135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Andmekeskuste võrk</w:t>
            </w:r>
          </w:p>
          <w:p w14:paraId="37409E40" w14:textId="5C0CB2A1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IP Network:</w:t>
            </w:r>
            <w:r w:rsidR="00967786"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03DD32" w14:textId="22F15294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▪ LAN (Cisco L2+L3)</w:t>
            </w:r>
            <w:r w:rsidR="00967786"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49A486" w14:textId="1EF9C93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▪ WAN (</w:t>
            </w: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Juniper</w:t>
            </w:r>
            <w:proofErr w:type="spellEnd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4398EF4" w14:textId="42903AD2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o Tulemüüri klaster</w:t>
            </w:r>
          </w:p>
          <w:p w14:paraId="0F2E2486" w14:textId="322D54FE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Ruuterid</w:t>
            </w:r>
            <w:proofErr w:type="spellEnd"/>
          </w:p>
          <w:p w14:paraId="783BE226" w14:textId="102271CA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Site-to-site</w:t>
            </w:r>
            <w:proofErr w:type="spellEnd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VPN</w:t>
            </w:r>
          </w:p>
          <w:p w14:paraId="502E9858" w14:textId="18B120B9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E8C" w:rsidRPr="00DF70D0" w14:paraId="0FCCF875" w14:textId="77777777" w:rsidTr="00DF7D6C">
        <w:trPr>
          <w:trHeight w:val="1030"/>
        </w:trPr>
        <w:tc>
          <w:tcPr>
            <w:tcW w:w="2212" w:type="dxa"/>
          </w:tcPr>
          <w:p w14:paraId="14376EB3" w14:textId="77777777" w:rsidR="004B5E8C" w:rsidRPr="00DF70D0" w:rsidRDefault="004B5E8C" w:rsidP="00007D70">
            <w:pPr>
              <w:pStyle w:val="Default"/>
              <w:jc w:val="both"/>
            </w:pPr>
            <w:r w:rsidRPr="00DF70D0">
              <w:t xml:space="preserve">Linux </w:t>
            </w:r>
            <w:proofErr w:type="spellStart"/>
            <w:r w:rsidRPr="00DF70D0">
              <w:t>operatsioonisüs-teemide</w:t>
            </w:r>
            <w:proofErr w:type="spellEnd"/>
            <w:r w:rsidRPr="00DF70D0">
              <w:t xml:space="preserve"> </w:t>
            </w:r>
            <w:proofErr w:type="spellStart"/>
            <w:r w:rsidRPr="00DF70D0">
              <w:t>administreeri</w:t>
            </w:r>
            <w:proofErr w:type="spellEnd"/>
            <w:r w:rsidRPr="00DF70D0">
              <w:t xml:space="preserve">-mine </w:t>
            </w:r>
          </w:p>
          <w:p w14:paraId="2D9E9707" w14:textId="7777777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14:paraId="3814C4C1" w14:textId="5E4121E3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Hallatavaid ühikuid on ca </w:t>
            </w:r>
            <w:r w:rsidR="007939BE"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39370D" w:rsidRPr="00DF70D0">
              <w:rPr>
                <w:rFonts w:ascii="Times New Roman" w:hAnsi="Times New Roman" w:cs="Times New Roman"/>
                <w:sz w:val="24"/>
                <w:szCs w:val="24"/>
              </w:rPr>
              <w:t>Linuxi (</w:t>
            </w:r>
            <w:proofErr w:type="spellStart"/>
            <w:r w:rsidR="0039370D" w:rsidRPr="00DF70D0">
              <w:rPr>
                <w:rFonts w:ascii="Times New Roman" w:hAnsi="Times New Roman" w:cs="Times New Roman"/>
                <w:sz w:val="24"/>
                <w:szCs w:val="24"/>
              </w:rPr>
              <w:t>Ubuntu</w:t>
            </w:r>
            <w:proofErr w:type="spellEnd"/>
            <w:r w:rsidR="00447B97"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LTS</w:t>
            </w:r>
            <w:r w:rsidR="0039370D"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virtuaalserverit millest kuni 25% on kriitilised (24/7). Operatsioonisüsteemid (osaliselt sisaldavad ärikriitiliste serverite administreerimist, mis seotud kriitiliste teenuse toimimisega)</w:t>
            </w:r>
          </w:p>
        </w:tc>
      </w:tr>
      <w:tr w:rsidR="004B5E8C" w:rsidRPr="00DF70D0" w14:paraId="358951D8" w14:textId="77777777" w:rsidTr="00DF7D6C">
        <w:trPr>
          <w:trHeight w:val="770"/>
        </w:trPr>
        <w:tc>
          <w:tcPr>
            <w:tcW w:w="2212" w:type="dxa"/>
          </w:tcPr>
          <w:p w14:paraId="456459E6" w14:textId="7777777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Virtualiseerimisplat</w:t>
            </w:r>
            <w:proofErr w:type="spellEnd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-vorm</w:t>
            </w:r>
          </w:p>
          <w:p w14:paraId="35D9ABA4" w14:textId="7777777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VMware</w:t>
            </w:r>
            <w:proofErr w:type="spellEnd"/>
          </w:p>
        </w:tc>
        <w:tc>
          <w:tcPr>
            <w:tcW w:w="7569" w:type="dxa"/>
          </w:tcPr>
          <w:p w14:paraId="7A9A794F" w14:textId="03BDE2A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Platvormi jooksutavate füüsiliste serverite haldus, </w:t>
            </w: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VMware</w:t>
            </w:r>
            <w:proofErr w:type="spellEnd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ESX platvormi haldus, </w:t>
            </w: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VMware</w:t>
            </w:r>
            <w:proofErr w:type="spellEnd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vCenter</w:t>
            </w:r>
            <w:proofErr w:type="spellEnd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platvormi haldus):</w:t>
            </w:r>
          </w:p>
          <w:p w14:paraId="132CB786" w14:textId="58F21AF9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Fujitsu</w:t>
            </w:r>
            <w:r w:rsidR="003E4B66"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ja DELL</w:t>
            </w: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x86 riistvaral.</w:t>
            </w:r>
          </w:p>
        </w:tc>
      </w:tr>
      <w:tr w:rsidR="004B5E8C" w:rsidRPr="00DF70D0" w14:paraId="5B90FE8C" w14:textId="77777777" w:rsidTr="00DF7D6C">
        <w:trPr>
          <w:trHeight w:val="761"/>
        </w:trPr>
        <w:tc>
          <w:tcPr>
            <w:tcW w:w="2212" w:type="dxa"/>
          </w:tcPr>
          <w:p w14:paraId="70158DDA" w14:textId="77777777" w:rsidR="004B5E8C" w:rsidRPr="00DF70D0" w:rsidRDefault="004B5E8C" w:rsidP="00007D70">
            <w:pPr>
              <w:pStyle w:val="Default"/>
              <w:jc w:val="both"/>
            </w:pPr>
            <w:proofErr w:type="spellStart"/>
            <w:r w:rsidRPr="00DF70D0">
              <w:t>Kettamassiivid</w:t>
            </w:r>
            <w:proofErr w:type="spellEnd"/>
            <w:r w:rsidRPr="00DF70D0">
              <w:t xml:space="preserve"> </w:t>
            </w:r>
            <w:proofErr w:type="spellStart"/>
            <w:r w:rsidRPr="00DF70D0">
              <w:t>ja</w:t>
            </w:r>
            <w:proofErr w:type="spellEnd"/>
            <w:r w:rsidRPr="00DF70D0">
              <w:t xml:space="preserve"> </w:t>
            </w:r>
            <w:proofErr w:type="spellStart"/>
            <w:r w:rsidRPr="00DF70D0">
              <w:t>salvestivõrk</w:t>
            </w:r>
            <w:proofErr w:type="spellEnd"/>
            <w:r w:rsidRPr="00DF70D0">
              <w:t xml:space="preserve"> (SAN </w:t>
            </w:r>
            <w:proofErr w:type="spellStart"/>
            <w:r w:rsidRPr="00DF70D0">
              <w:t>ja</w:t>
            </w:r>
            <w:proofErr w:type="spellEnd"/>
            <w:r w:rsidRPr="00DF70D0">
              <w:t xml:space="preserve"> Storage)</w:t>
            </w:r>
          </w:p>
        </w:tc>
        <w:tc>
          <w:tcPr>
            <w:tcW w:w="7569" w:type="dxa"/>
          </w:tcPr>
          <w:p w14:paraId="05EFE1DB" w14:textId="21343F11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EMC </w:t>
            </w:r>
            <w:proofErr w:type="spellStart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Unity</w:t>
            </w:r>
            <w:proofErr w:type="spellEnd"/>
            <w:r w:rsidRPr="00DF70D0">
              <w:rPr>
                <w:rFonts w:ascii="Times New Roman" w:hAnsi="Times New Roman" w:cs="Times New Roman"/>
                <w:sz w:val="24"/>
                <w:szCs w:val="24"/>
              </w:rPr>
              <w:t xml:space="preserve"> 450F</w:t>
            </w:r>
          </w:p>
          <w:p w14:paraId="0E5F7ED8" w14:textId="77777777" w:rsidR="004B5E8C" w:rsidRPr="00DF70D0" w:rsidRDefault="004B5E8C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EMC VNX5800</w:t>
            </w:r>
          </w:p>
          <w:p w14:paraId="5EB83332" w14:textId="7D6052BD" w:rsidR="00FA4330" w:rsidRPr="00DF70D0" w:rsidRDefault="00FA4330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0">
              <w:rPr>
                <w:rFonts w:ascii="Times New Roman" w:hAnsi="Times New Roman" w:cs="Times New Roman"/>
                <w:sz w:val="24"/>
                <w:szCs w:val="24"/>
              </w:rPr>
              <w:t>HP MSA</w:t>
            </w:r>
          </w:p>
        </w:tc>
      </w:tr>
      <w:tr w:rsidR="00702DE9" w:rsidRPr="00DF70D0" w14:paraId="144A369F" w14:textId="77777777" w:rsidTr="00DF7D6C">
        <w:trPr>
          <w:trHeight w:val="2228"/>
        </w:trPr>
        <w:tc>
          <w:tcPr>
            <w:tcW w:w="2212" w:type="dxa"/>
          </w:tcPr>
          <w:p w14:paraId="51150A42" w14:textId="77777777" w:rsidR="00702DE9" w:rsidRPr="00DF70D0" w:rsidRDefault="00702DE9" w:rsidP="00007D70">
            <w:pPr>
              <w:pStyle w:val="Default"/>
              <w:jc w:val="both"/>
            </w:pPr>
            <w:proofErr w:type="spellStart"/>
            <w:r w:rsidRPr="00DF70D0">
              <w:t>Microsofti</w:t>
            </w:r>
            <w:proofErr w:type="spellEnd"/>
            <w:r w:rsidRPr="00DF70D0">
              <w:t xml:space="preserve"> </w:t>
            </w:r>
            <w:proofErr w:type="spellStart"/>
            <w:r w:rsidRPr="00DF70D0">
              <w:t>tehnoloogia</w:t>
            </w:r>
            <w:proofErr w:type="spellEnd"/>
            <w:r w:rsidRPr="00DF70D0">
              <w:t xml:space="preserve"> </w:t>
            </w:r>
            <w:proofErr w:type="spellStart"/>
            <w:r w:rsidRPr="00DF70D0">
              <w:t>administreerimine</w:t>
            </w:r>
            <w:proofErr w:type="spellEnd"/>
            <w:r w:rsidRPr="00DF70D0">
              <w:t xml:space="preserve"> </w:t>
            </w:r>
          </w:p>
          <w:p w14:paraId="2F377852" w14:textId="77777777" w:rsidR="00702DE9" w:rsidRPr="00DF70D0" w:rsidRDefault="00702DE9" w:rsidP="00007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14:paraId="7E0F9C4E" w14:textId="77777777" w:rsidR="00702DE9" w:rsidRPr="00DF70D0" w:rsidRDefault="00702DE9" w:rsidP="00007D70">
            <w:pPr>
              <w:pStyle w:val="Default"/>
              <w:jc w:val="both"/>
            </w:pPr>
            <w:proofErr w:type="spellStart"/>
            <w:r w:rsidRPr="00DF70D0">
              <w:t>Hallatavaid</w:t>
            </w:r>
            <w:proofErr w:type="spellEnd"/>
            <w:r w:rsidRPr="00DF70D0">
              <w:t xml:space="preserve"> </w:t>
            </w:r>
            <w:proofErr w:type="spellStart"/>
            <w:r w:rsidRPr="00DF70D0">
              <w:t>ühikuid</w:t>
            </w:r>
            <w:proofErr w:type="spellEnd"/>
            <w:r w:rsidRPr="00DF70D0">
              <w:t xml:space="preserve"> on ca 100 </w:t>
            </w:r>
            <w:proofErr w:type="spellStart"/>
            <w:r w:rsidRPr="00DF70D0">
              <w:t>virtuaalserverit</w:t>
            </w:r>
            <w:proofErr w:type="spellEnd"/>
            <w:r w:rsidRPr="00DF70D0">
              <w:t xml:space="preserve"> </w:t>
            </w:r>
          </w:p>
          <w:p w14:paraId="76505299" w14:textId="2E56F2F9" w:rsidR="00DD0797" w:rsidRPr="00DF70D0" w:rsidRDefault="00702DE9" w:rsidP="00007D70">
            <w:pPr>
              <w:pStyle w:val="Default"/>
              <w:jc w:val="both"/>
            </w:pPr>
            <w:proofErr w:type="spellStart"/>
            <w:r w:rsidRPr="00DF70D0">
              <w:t>Operatsioonisüsteemid</w:t>
            </w:r>
            <w:proofErr w:type="spellEnd"/>
            <w:r w:rsidRPr="00DF70D0">
              <w:t>:</w:t>
            </w:r>
          </w:p>
          <w:p w14:paraId="00DAD4FE" w14:textId="77777777" w:rsidR="00702DE9" w:rsidRPr="00DF70D0" w:rsidRDefault="00702DE9" w:rsidP="00007D70">
            <w:pPr>
              <w:pStyle w:val="Default"/>
              <w:jc w:val="both"/>
            </w:pPr>
            <w:r w:rsidRPr="00DF70D0">
              <w:t>▪ MS Windows Server 2012</w:t>
            </w:r>
          </w:p>
          <w:p w14:paraId="6629B8FC" w14:textId="432098F9" w:rsidR="00702DE9" w:rsidRPr="00DF70D0" w:rsidRDefault="00702DE9" w:rsidP="00007D70">
            <w:pPr>
              <w:pStyle w:val="Default"/>
              <w:jc w:val="both"/>
            </w:pPr>
            <w:r w:rsidRPr="00DF70D0">
              <w:t>▪ MS Windows Server 2016</w:t>
            </w:r>
          </w:p>
          <w:p w14:paraId="54996824" w14:textId="6FAE2CBE" w:rsidR="00DD0797" w:rsidRPr="00DF70D0" w:rsidRDefault="00DD0797" w:rsidP="00007D70">
            <w:pPr>
              <w:pStyle w:val="Default"/>
              <w:jc w:val="both"/>
            </w:pPr>
            <w:r w:rsidRPr="00DF70D0">
              <w:t>▪ MS Windows Server 2019</w:t>
            </w:r>
          </w:p>
          <w:p w14:paraId="512BB1A0" w14:textId="119A34D1" w:rsidR="00702DE9" w:rsidRPr="00DF70D0" w:rsidRDefault="00702DE9" w:rsidP="00007D70">
            <w:pPr>
              <w:pStyle w:val="Default"/>
              <w:jc w:val="both"/>
            </w:pPr>
            <w:r w:rsidRPr="00DF70D0">
              <w:t>▪ MS Windows Server 20</w:t>
            </w:r>
            <w:r w:rsidR="00DD0797" w:rsidRPr="00DF70D0">
              <w:t>22</w:t>
            </w:r>
          </w:p>
        </w:tc>
      </w:tr>
    </w:tbl>
    <w:p w14:paraId="7E1E3006" w14:textId="77777777" w:rsidR="009D52D9" w:rsidRPr="00DF70D0" w:rsidRDefault="009D52D9" w:rsidP="00007D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55435" w14:textId="77777777" w:rsidR="00702DE9" w:rsidRPr="00DF70D0" w:rsidRDefault="00702DE9" w:rsidP="00007D70">
      <w:pPr>
        <w:pStyle w:val="Default"/>
        <w:numPr>
          <w:ilvl w:val="0"/>
          <w:numId w:val="2"/>
        </w:numPr>
        <w:jc w:val="both"/>
        <w:rPr>
          <w:b/>
          <w:bCs/>
        </w:rPr>
      </w:pPr>
      <w:proofErr w:type="spellStart"/>
      <w:r w:rsidRPr="00DF70D0">
        <w:rPr>
          <w:b/>
          <w:bCs/>
        </w:rPr>
        <w:t>Teenuse</w:t>
      </w:r>
      <w:proofErr w:type="spellEnd"/>
      <w:r w:rsidRPr="00DF70D0">
        <w:rPr>
          <w:b/>
          <w:bCs/>
        </w:rPr>
        <w:t xml:space="preserve"> </w:t>
      </w:r>
      <w:proofErr w:type="spellStart"/>
      <w:r w:rsidRPr="00DF70D0">
        <w:rPr>
          <w:b/>
          <w:bCs/>
        </w:rPr>
        <w:t>osutamise</w:t>
      </w:r>
      <w:proofErr w:type="spellEnd"/>
      <w:r w:rsidRPr="00DF70D0">
        <w:rPr>
          <w:b/>
          <w:bCs/>
        </w:rPr>
        <w:t xml:space="preserve"> </w:t>
      </w:r>
      <w:proofErr w:type="spellStart"/>
      <w:r w:rsidRPr="00DF70D0">
        <w:rPr>
          <w:b/>
          <w:bCs/>
        </w:rPr>
        <w:t>tingimused</w:t>
      </w:r>
      <w:proofErr w:type="spellEnd"/>
      <w:r w:rsidRPr="00DF70D0">
        <w:rPr>
          <w:b/>
          <w:bCs/>
        </w:rPr>
        <w:t xml:space="preserve"> </w:t>
      </w:r>
      <w:proofErr w:type="spellStart"/>
      <w:r w:rsidRPr="00DF70D0">
        <w:rPr>
          <w:b/>
          <w:bCs/>
        </w:rPr>
        <w:t>ja</w:t>
      </w:r>
      <w:proofErr w:type="spellEnd"/>
      <w:r w:rsidRPr="00DF70D0">
        <w:rPr>
          <w:b/>
          <w:bCs/>
        </w:rPr>
        <w:t xml:space="preserve"> </w:t>
      </w:r>
      <w:proofErr w:type="spellStart"/>
      <w:r w:rsidRPr="00DF70D0">
        <w:rPr>
          <w:b/>
          <w:bCs/>
        </w:rPr>
        <w:t>täpsustused</w:t>
      </w:r>
      <w:proofErr w:type="spellEnd"/>
    </w:p>
    <w:p w14:paraId="1E1C632D" w14:textId="6C072058" w:rsidR="00702DE9" w:rsidRPr="00DF70D0" w:rsidRDefault="00702DE9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Teenuse osutamine toimub </w:t>
      </w:r>
      <w:r w:rsidR="00BA7206" w:rsidRPr="00DF70D0">
        <w:rPr>
          <w:bCs/>
          <w:lang w:val="et-EE"/>
        </w:rPr>
        <w:t>h</w:t>
      </w:r>
      <w:r w:rsidRPr="00DF70D0">
        <w:rPr>
          <w:bCs/>
          <w:lang w:val="et-EE"/>
        </w:rPr>
        <w:t>ankija asukohas, peamiselt kaugtöö teel.</w:t>
      </w:r>
    </w:p>
    <w:p w14:paraId="42157ABB" w14:textId="689DB89B" w:rsidR="00702DE9" w:rsidRPr="00DF70D0" w:rsidRDefault="00702DE9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Pakkuja kompetentsi kasutatakse </w:t>
      </w:r>
      <w:r w:rsidR="00BA7206" w:rsidRPr="00DF70D0">
        <w:rPr>
          <w:bCs/>
          <w:lang w:val="et-EE"/>
        </w:rPr>
        <w:t>h</w:t>
      </w:r>
      <w:r w:rsidRPr="00DF70D0">
        <w:rPr>
          <w:bCs/>
          <w:lang w:val="et-EE"/>
        </w:rPr>
        <w:t xml:space="preserve">ankija omandis või </w:t>
      </w:r>
      <w:r w:rsidR="00BA7206" w:rsidRPr="00DF70D0">
        <w:rPr>
          <w:bCs/>
          <w:lang w:val="et-EE"/>
        </w:rPr>
        <w:t>h</w:t>
      </w:r>
      <w:r w:rsidRPr="00DF70D0">
        <w:rPr>
          <w:bCs/>
          <w:lang w:val="et-EE"/>
        </w:rPr>
        <w:t>ankija vastutusel kasutada vara haldamiseks – riistvara ja kehtiv tootetugi, tarkvara ja/või tarkvaralitsentsid ja –tugi.</w:t>
      </w:r>
    </w:p>
    <w:p w14:paraId="4D12396A" w14:textId="4B44FF7A" w:rsidR="00702DE9" w:rsidRPr="00DF70D0" w:rsidRDefault="00702DE9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Pakkuja tehnilisel teenindaval personalil peab olema </w:t>
      </w:r>
      <w:r w:rsidR="00AD1FF4" w:rsidRPr="00DF70D0">
        <w:rPr>
          <w:bCs/>
          <w:highlight w:val="yellow"/>
          <w:lang w:val="et-EE"/>
        </w:rPr>
        <w:t>24/7</w:t>
      </w:r>
      <w:r w:rsidR="00AD1FF4" w:rsidRPr="00DF70D0">
        <w:rPr>
          <w:bCs/>
          <w:lang w:val="et-EE"/>
        </w:rPr>
        <w:t xml:space="preserve"> </w:t>
      </w:r>
      <w:r w:rsidRPr="00DF70D0">
        <w:rPr>
          <w:bCs/>
          <w:lang w:val="et-EE"/>
        </w:rPr>
        <w:t xml:space="preserve">võimekus </w:t>
      </w:r>
      <w:r w:rsidRPr="00DF70D0">
        <w:rPr>
          <w:bCs/>
          <w:strike/>
          <w:highlight w:val="yellow"/>
          <w:lang w:val="et-EE"/>
        </w:rPr>
        <w:t>Prioriteet 1</w:t>
      </w:r>
      <w:r w:rsidRPr="00DF70D0">
        <w:rPr>
          <w:bCs/>
          <w:lang w:val="et-EE"/>
        </w:rPr>
        <w:t xml:space="preserve"> intsidentide lahendamiseks</w:t>
      </w:r>
      <w:r w:rsidR="001E1EE1" w:rsidRPr="00DF70D0">
        <w:rPr>
          <w:bCs/>
          <w:lang w:val="et-EE"/>
        </w:rPr>
        <w:t xml:space="preserve">, </w:t>
      </w:r>
      <w:r w:rsidR="001E1EE1" w:rsidRPr="00DF70D0">
        <w:rPr>
          <w:bCs/>
          <w:highlight w:val="yellow"/>
          <w:lang w:val="et-EE"/>
        </w:rPr>
        <w:t>mille korral RMK töötajad ei saa üle võrgu serveritele ligi</w:t>
      </w:r>
      <w:r w:rsidR="001E1EE1" w:rsidRPr="00DF70D0">
        <w:rPr>
          <w:bCs/>
          <w:lang w:val="et-EE"/>
        </w:rPr>
        <w:t>, vajadusel Hankija serveriruum</w:t>
      </w:r>
      <w:r w:rsidRPr="00DF70D0">
        <w:rPr>
          <w:bCs/>
          <w:lang w:val="et-EE"/>
        </w:rPr>
        <w:t xml:space="preserve">e külastada teenustaseme tagamiseks. </w:t>
      </w:r>
      <w:r w:rsidRPr="00DF70D0">
        <w:rPr>
          <w:bCs/>
          <w:highlight w:val="yellow"/>
          <w:lang w:val="et-EE"/>
        </w:rPr>
        <w:t xml:space="preserve">See tähendab, et aegkriitiliste kohest lahendust vajavate intsidenti puhul reageerib </w:t>
      </w:r>
      <w:r w:rsidR="00BA7206" w:rsidRPr="00DF70D0">
        <w:rPr>
          <w:bCs/>
          <w:highlight w:val="yellow"/>
          <w:lang w:val="et-EE"/>
        </w:rPr>
        <w:t>p</w:t>
      </w:r>
      <w:r w:rsidRPr="00DF70D0">
        <w:rPr>
          <w:bCs/>
          <w:highlight w:val="yellow"/>
          <w:lang w:val="et-EE"/>
        </w:rPr>
        <w:t>akkuja</w:t>
      </w:r>
      <w:r w:rsidR="00AD1FF4" w:rsidRPr="00DF70D0">
        <w:rPr>
          <w:bCs/>
          <w:highlight w:val="yellow"/>
          <w:lang w:val="et-EE"/>
        </w:rPr>
        <w:t xml:space="preserve"> koheselt, teavitab</w:t>
      </w:r>
      <w:r w:rsidR="001E1EE1" w:rsidRPr="00DF70D0">
        <w:rPr>
          <w:bCs/>
          <w:highlight w:val="yellow"/>
          <w:lang w:val="et-EE"/>
        </w:rPr>
        <w:t xml:space="preserve"> </w:t>
      </w:r>
      <w:r w:rsidR="00AD1FF4" w:rsidRPr="00DF70D0">
        <w:rPr>
          <w:bCs/>
          <w:highlight w:val="yellow"/>
          <w:lang w:val="et-EE"/>
        </w:rPr>
        <w:t xml:space="preserve">hankijat koheselt </w:t>
      </w:r>
      <w:r w:rsidR="001E1EE1" w:rsidRPr="00DF70D0">
        <w:rPr>
          <w:bCs/>
          <w:highlight w:val="yellow"/>
          <w:lang w:val="et-EE"/>
        </w:rPr>
        <w:t>ja lahendab olukorra igal ajal 8 tunni jooksul alates</w:t>
      </w:r>
      <w:r w:rsidR="00AD1FF4" w:rsidRPr="00DF70D0">
        <w:rPr>
          <w:bCs/>
          <w:highlight w:val="yellow"/>
          <w:lang w:val="et-EE"/>
        </w:rPr>
        <w:t xml:space="preserve"> intsidendi ilmnemisest</w:t>
      </w:r>
      <w:r w:rsidRPr="00DF70D0">
        <w:rPr>
          <w:bCs/>
          <w:highlight w:val="yellow"/>
          <w:lang w:val="et-EE"/>
        </w:rPr>
        <w:t>.</w:t>
      </w:r>
      <w:r w:rsidRPr="00DF70D0">
        <w:rPr>
          <w:bCs/>
          <w:lang w:val="et-EE"/>
        </w:rPr>
        <w:t xml:space="preserve"> Tavapäraste ja mitte aegkriitiliste andmekeskuse tööde teostamiseks kasutatakse </w:t>
      </w:r>
      <w:r w:rsidR="00BA7206" w:rsidRPr="00DF70D0">
        <w:rPr>
          <w:bCs/>
          <w:lang w:val="et-EE"/>
        </w:rPr>
        <w:t>h</w:t>
      </w:r>
      <w:r w:rsidRPr="00DF70D0">
        <w:rPr>
          <w:bCs/>
          <w:lang w:val="et-EE"/>
        </w:rPr>
        <w:t>ankija teenuseosutajat ehk kolmandat osapoolt.</w:t>
      </w:r>
    </w:p>
    <w:p w14:paraId="4F317D69" w14:textId="5E61ED20" w:rsidR="00702DE9" w:rsidRPr="00DF70D0" w:rsidRDefault="00702DE9" w:rsidP="00007D70">
      <w:pPr>
        <w:pStyle w:val="Default"/>
        <w:numPr>
          <w:ilvl w:val="2"/>
          <w:numId w:val="2"/>
        </w:numPr>
        <w:jc w:val="both"/>
        <w:rPr>
          <w:bCs/>
          <w:color w:val="auto"/>
          <w:lang w:val="et-EE"/>
        </w:rPr>
      </w:pPr>
      <w:r w:rsidRPr="00DF70D0">
        <w:rPr>
          <w:bCs/>
          <w:lang w:val="et-EE"/>
        </w:rPr>
        <w:t xml:space="preserve">Hankelepinguga tellitava teenuse koosseisu kuuluvad ja </w:t>
      </w:r>
      <w:r w:rsidR="00BA7206" w:rsidRPr="00DF70D0">
        <w:rPr>
          <w:bCs/>
          <w:lang w:val="et-EE"/>
        </w:rPr>
        <w:t>p</w:t>
      </w:r>
      <w:r w:rsidRPr="00DF70D0">
        <w:rPr>
          <w:bCs/>
          <w:lang w:val="et-EE"/>
        </w:rPr>
        <w:t xml:space="preserve">akkuja hallatavad süsteemid asuvad serveriruumides </w:t>
      </w:r>
      <w:r w:rsidRPr="00DF70D0">
        <w:rPr>
          <w:bCs/>
          <w:color w:val="auto"/>
          <w:lang w:val="et-EE"/>
        </w:rPr>
        <w:t>Tallinnas (Sõle</w:t>
      </w:r>
      <w:r w:rsidR="00427C3A" w:rsidRPr="00DF70D0">
        <w:rPr>
          <w:bCs/>
          <w:color w:val="auto"/>
          <w:lang w:val="et-EE"/>
        </w:rPr>
        <w:t xml:space="preserve"> ja Ädala tn</w:t>
      </w:r>
      <w:r w:rsidRPr="00DF70D0">
        <w:rPr>
          <w:bCs/>
          <w:color w:val="auto"/>
          <w:lang w:val="et-EE"/>
        </w:rPr>
        <w:t>)</w:t>
      </w:r>
      <w:r w:rsidR="00427C3A" w:rsidRPr="00DF70D0">
        <w:rPr>
          <w:bCs/>
          <w:color w:val="auto"/>
          <w:lang w:val="et-EE"/>
        </w:rPr>
        <w:t>.</w:t>
      </w:r>
    </w:p>
    <w:p w14:paraId="38A5002F" w14:textId="2B5C72E3" w:rsidR="00702DE9" w:rsidRPr="00DF70D0" w:rsidRDefault="00702DE9" w:rsidP="00007D70">
      <w:pPr>
        <w:pStyle w:val="Default"/>
        <w:numPr>
          <w:ilvl w:val="1"/>
          <w:numId w:val="2"/>
        </w:numPr>
        <w:jc w:val="both"/>
        <w:rPr>
          <w:bCs/>
          <w:color w:val="auto"/>
          <w:lang w:val="et-EE"/>
        </w:rPr>
      </w:pPr>
      <w:r w:rsidRPr="00DF70D0">
        <w:rPr>
          <w:bCs/>
          <w:color w:val="auto"/>
          <w:lang w:val="et-EE"/>
        </w:rPr>
        <w:lastRenderedPageBreak/>
        <w:t xml:space="preserve">Pakkuja teeb koostööd teiste </w:t>
      </w:r>
      <w:r w:rsidR="009B1FD7" w:rsidRPr="00DF70D0">
        <w:rPr>
          <w:bCs/>
          <w:color w:val="auto"/>
          <w:lang w:val="et-EE"/>
        </w:rPr>
        <w:t>h</w:t>
      </w:r>
      <w:r w:rsidRPr="00DF70D0">
        <w:rPr>
          <w:bCs/>
          <w:color w:val="auto"/>
          <w:lang w:val="et-EE"/>
        </w:rPr>
        <w:t>ankija teenuseosutajatega ja partneritega, muu hulgas:</w:t>
      </w:r>
    </w:p>
    <w:p w14:paraId="2D04D927" w14:textId="77777777" w:rsidR="00702DE9" w:rsidRPr="00DF70D0" w:rsidRDefault="00702DE9" w:rsidP="00007D70">
      <w:pPr>
        <w:pStyle w:val="Default"/>
        <w:numPr>
          <w:ilvl w:val="2"/>
          <w:numId w:val="2"/>
        </w:numPr>
        <w:jc w:val="both"/>
        <w:rPr>
          <w:bCs/>
          <w:color w:val="auto"/>
          <w:lang w:val="et-EE"/>
        </w:rPr>
      </w:pPr>
      <w:r w:rsidRPr="00DF70D0">
        <w:rPr>
          <w:bCs/>
          <w:color w:val="auto"/>
          <w:lang w:val="et-EE"/>
        </w:rPr>
        <w:t>Hankija kasutajatoe ja monitooringu teenuseosutajaga;</w:t>
      </w:r>
    </w:p>
    <w:p w14:paraId="2E0B6AFC" w14:textId="77777777" w:rsidR="00702DE9" w:rsidRPr="00DF70D0" w:rsidRDefault="00E93480" w:rsidP="00007D70">
      <w:pPr>
        <w:pStyle w:val="Default"/>
        <w:numPr>
          <w:ilvl w:val="2"/>
          <w:numId w:val="2"/>
        </w:numPr>
        <w:jc w:val="both"/>
        <w:rPr>
          <w:bCs/>
          <w:color w:val="auto"/>
          <w:lang w:val="et-EE"/>
        </w:rPr>
      </w:pPr>
      <w:r w:rsidRPr="00DF70D0">
        <w:rPr>
          <w:bCs/>
          <w:color w:val="auto"/>
          <w:lang w:val="et-EE"/>
        </w:rPr>
        <w:t>AX</w:t>
      </w:r>
      <w:r w:rsidR="00702DE9" w:rsidRPr="00DF70D0">
        <w:rPr>
          <w:bCs/>
          <w:color w:val="auto"/>
          <w:lang w:val="et-EE"/>
        </w:rPr>
        <w:t>AP</w:t>
      </w:r>
      <w:r w:rsidRPr="00DF70D0">
        <w:rPr>
          <w:bCs/>
          <w:color w:val="auto"/>
          <w:lang w:val="et-EE"/>
        </w:rPr>
        <w:t>TA</w:t>
      </w:r>
      <w:r w:rsidR="00702DE9" w:rsidRPr="00DF70D0">
        <w:rPr>
          <w:bCs/>
          <w:color w:val="auto"/>
          <w:lang w:val="et-EE"/>
        </w:rPr>
        <w:t xml:space="preserve"> haldusteenuse partneriga;</w:t>
      </w:r>
    </w:p>
    <w:p w14:paraId="071419C5" w14:textId="20306F45" w:rsidR="00702DE9" w:rsidRPr="00DF70D0" w:rsidRDefault="00702DE9" w:rsidP="00007D70">
      <w:pPr>
        <w:pStyle w:val="Default"/>
        <w:numPr>
          <w:ilvl w:val="2"/>
          <w:numId w:val="2"/>
        </w:numPr>
        <w:jc w:val="both"/>
        <w:rPr>
          <w:bCs/>
          <w:color w:val="auto"/>
          <w:lang w:val="et-EE"/>
        </w:rPr>
      </w:pPr>
      <w:r w:rsidRPr="00DF70D0">
        <w:rPr>
          <w:bCs/>
          <w:color w:val="auto"/>
          <w:lang w:val="et-EE"/>
        </w:rPr>
        <w:t xml:space="preserve">Andmekeskuste </w:t>
      </w:r>
      <w:proofErr w:type="spellStart"/>
      <w:r w:rsidRPr="00DF70D0">
        <w:rPr>
          <w:bCs/>
          <w:color w:val="auto"/>
          <w:lang w:val="et-EE"/>
        </w:rPr>
        <w:t>rentijatega</w:t>
      </w:r>
      <w:proofErr w:type="spellEnd"/>
      <w:r w:rsidR="00993B68" w:rsidRPr="00DF70D0">
        <w:rPr>
          <w:bCs/>
          <w:color w:val="auto"/>
          <w:lang w:val="et-EE"/>
        </w:rPr>
        <w:t>;</w:t>
      </w:r>
    </w:p>
    <w:p w14:paraId="292D5456" w14:textId="77777777" w:rsidR="00702DE9" w:rsidRPr="00DF70D0" w:rsidRDefault="00702DE9" w:rsidP="00007D70">
      <w:pPr>
        <w:pStyle w:val="Default"/>
        <w:numPr>
          <w:ilvl w:val="2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Andmekeskuse või harukontori </w:t>
      </w:r>
      <w:proofErr w:type="spellStart"/>
      <w:r w:rsidRPr="00DF70D0">
        <w:rPr>
          <w:bCs/>
          <w:lang w:val="et-EE"/>
        </w:rPr>
        <w:t>on-site</w:t>
      </w:r>
      <w:proofErr w:type="spellEnd"/>
      <w:r w:rsidRPr="00DF70D0">
        <w:rPr>
          <w:bCs/>
          <w:lang w:val="et-EE"/>
        </w:rPr>
        <w:t xml:space="preserve"> tehnik partneriga;</w:t>
      </w:r>
    </w:p>
    <w:p w14:paraId="4B0942CE" w14:textId="77777777" w:rsidR="00702DE9" w:rsidRPr="00DF70D0" w:rsidRDefault="00702DE9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Kolmanda osapooltega koostöö eesmärk on tagada haldustöödes ja haldusjuhtimise ahelas läbipaistvus ning säilitada operatiivne reageerimisvõime üle kõigi ahela osade. Koostöö võib sisaldada muuhulgas partnerite juhtimissüsteemide </w:t>
      </w:r>
      <w:proofErr w:type="spellStart"/>
      <w:r w:rsidRPr="00DF70D0">
        <w:rPr>
          <w:bCs/>
          <w:lang w:val="et-EE"/>
        </w:rPr>
        <w:t>liidestusi</w:t>
      </w:r>
      <w:proofErr w:type="spellEnd"/>
      <w:r w:rsidRPr="00DF70D0">
        <w:rPr>
          <w:bCs/>
          <w:lang w:val="et-EE"/>
        </w:rPr>
        <w:t xml:space="preserve"> infovahetuse ja protsessivoo automatiseerimiseks osapoolte vahel.</w:t>
      </w:r>
    </w:p>
    <w:p w14:paraId="3D54B154" w14:textId="4695F1E7" w:rsidR="00702DE9" w:rsidRPr="00DF70D0" w:rsidRDefault="00702DE9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Teenuste käideldavuse tagamiseks kasutavad </w:t>
      </w:r>
      <w:r w:rsidR="00BA7206" w:rsidRPr="00DF70D0">
        <w:rPr>
          <w:bCs/>
          <w:lang w:val="et-EE"/>
        </w:rPr>
        <w:t>h</w:t>
      </w:r>
      <w:r w:rsidRPr="00DF70D0">
        <w:rPr>
          <w:bCs/>
          <w:lang w:val="et-EE"/>
        </w:rPr>
        <w:t xml:space="preserve">ankija, </w:t>
      </w:r>
      <w:r w:rsidR="00BA7206" w:rsidRPr="00DF70D0">
        <w:rPr>
          <w:bCs/>
          <w:lang w:val="et-EE"/>
        </w:rPr>
        <w:t>p</w:t>
      </w:r>
      <w:r w:rsidRPr="00DF70D0">
        <w:rPr>
          <w:bCs/>
          <w:lang w:val="et-EE"/>
        </w:rPr>
        <w:t xml:space="preserve">akkuja ja vajadusel teised partnerid ühiseid kiirsuhtlusvahendeid ehk </w:t>
      </w:r>
      <w:proofErr w:type="spellStart"/>
      <w:r w:rsidRPr="00DF70D0">
        <w:rPr>
          <w:bCs/>
          <w:i/>
          <w:lang w:val="et-EE"/>
        </w:rPr>
        <w:t>instant</w:t>
      </w:r>
      <w:proofErr w:type="spellEnd"/>
      <w:r w:rsidRPr="00DF70D0">
        <w:rPr>
          <w:bCs/>
          <w:i/>
          <w:lang w:val="et-EE"/>
        </w:rPr>
        <w:t xml:space="preserve"> </w:t>
      </w:r>
      <w:proofErr w:type="spellStart"/>
      <w:r w:rsidRPr="00DF70D0">
        <w:rPr>
          <w:bCs/>
          <w:i/>
          <w:lang w:val="et-EE"/>
        </w:rPr>
        <w:t>messaging</w:t>
      </w:r>
      <w:proofErr w:type="spellEnd"/>
      <w:r w:rsidRPr="00DF70D0">
        <w:rPr>
          <w:bCs/>
          <w:lang w:val="et-EE"/>
        </w:rPr>
        <w:t xml:space="preserve"> vahendid (</w:t>
      </w:r>
      <w:r w:rsidRPr="00DF70D0">
        <w:rPr>
          <w:bCs/>
          <w:i/>
          <w:lang w:val="et-EE"/>
        </w:rPr>
        <w:t xml:space="preserve">Skype, MS </w:t>
      </w:r>
      <w:proofErr w:type="spellStart"/>
      <w:r w:rsidRPr="00DF70D0">
        <w:rPr>
          <w:bCs/>
          <w:i/>
          <w:lang w:val="et-EE"/>
        </w:rPr>
        <w:t>Teams</w:t>
      </w:r>
      <w:proofErr w:type="spellEnd"/>
      <w:r w:rsidRPr="00DF70D0">
        <w:rPr>
          <w:bCs/>
          <w:lang w:val="et-EE"/>
        </w:rPr>
        <w:t xml:space="preserve"> vms).</w:t>
      </w:r>
    </w:p>
    <w:p w14:paraId="7523AAD8" w14:textId="74CD773D" w:rsidR="00702DE9" w:rsidRPr="00DF70D0" w:rsidRDefault="00702DE9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Pakkuja osutab töid isikustatuna ja kõik administraatori vms rollis olevate isikute poolt tehtud tegevused </w:t>
      </w:r>
      <w:r w:rsidR="00BA7206" w:rsidRPr="00DF70D0">
        <w:rPr>
          <w:bCs/>
          <w:lang w:val="et-EE"/>
        </w:rPr>
        <w:t>h</w:t>
      </w:r>
      <w:r w:rsidR="00E93480" w:rsidRPr="00DF70D0">
        <w:rPr>
          <w:bCs/>
          <w:lang w:val="et-EE"/>
        </w:rPr>
        <w:t xml:space="preserve">ankija </w:t>
      </w:r>
      <w:r w:rsidRPr="00DF70D0">
        <w:rPr>
          <w:bCs/>
          <w:lang w:val="et-EE"/>
        </w:rPr>
        <w:t>infosüsteemides ja serverites logitakse automaatselt.</w:t>
      </w:r>
    </w:p>
    <w:p w14:paraId="09E9EA33" w14:textId="735B2A4D" w:rsidR="008B5513" w:rsidRPr="00DF70D0" w:rsidRDefault="008B5513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>Haldusega seotud tegevuste täitmine, sh turvauuenduste ja teiste kriitiliste uuenduste paigaldamine planeerida järgneva graafiku alusel:</w:t>
      </w:r>
    </w:p>
    <w:p w14:paraId="6DCA623E" w14:textId="24C3A38E" w:rsidR="008B5513" w:rsidRPr="00DF70D0" w:rsidRDefault="008B5513" w:rsidP="00007D70">
      <w:pPr>
        <w:pStyle w:val="Default"/>
        <w:numPr>
          <w:ilvl w:val="2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>Kriitilised uuendused või turvauuendused – 3 tööpäeva jooksul</w:t>
      </w:r>
    </w:p>
    <w:p w14:paraId="77B3AB84" w14:textId="7698519B" w:rsidR="008B5513" w:rsidRPr="00DF70D0" w:rsidRDefault="00DE1ED1" w:rsidP="00007D70">
      <w:pPr>
        <w:pStyle w:val="Default"/>
        <w:numPr>
          <w:ilvl w:val="2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>T</w:t>
      </w:r>
      <w:r w:rsidR="008B5513" w:rsidRPr="00DF70D0">
        <w:rPr>
          <w:bCs/>
          <w:lang w:val="et-EE"/>
        </w:rPr>
        <w:t>äiendused või parenduslikud uuendused – kvartalis korra</w:t>
      </w:r>
      <w:r w:rsidRPr="00DF70D0">
        <w:rPr>
          <w:bCs/>
          <w:lang w:val="et-EE"/>
        </w:rPr>
        <w:t>.</w:t>
      </w:r>
    </w:p>
    <w:p w14:paraId="4C7F8F75" w14:textId="77558707" w:rsidR="00DE1ED1" w:rsidRPr="00DF70D0" w:rsidRDefault="00DE1ED1" w:rsidP="00007D70">
      <w:pPr>
        <w:pStyle w:val="Default"/>
        <w:jc w:val="both"/>
        <w:rPr>
          <w:bCs/>
          <w:color w:val="FF0000"/>
          <w:lang w:val="et-EE"/>
        </w:rPr>
      </w:pPr>
    </w:p>
    <w:p w14:paraId="272A19EC" w14:textId="17A54902" w:rsidR="00B72BFC" w:rsidRPr="00DF70D0" w:rsidRDefault="00B72BFC" w:rsidP="00007D70">
      <w:pPr>
        <w:pStyle w:val="Default"/>
        <w:numPr>
          <w:ilvl w:val="0"/>
          <w:numId w:val="2"/>
        </w:numPr>
        <w:jc w:val="both"/>
      </w:pPr>
      <w:proofErr w:type="spellStart"/>
      <w:r w:rsidRPr="00DF70D0">
        <w:rPr>
          <w:b/>
          <w:bCs/>
        </w:rPr>
        <w:t>Dokumentatsioon</w:t>
      </w:r>
      <w:proofErr w:type="spellEnd"/>
      <w:r w:rsidRPr="00DF70D0">
        <w:rPr>
          <w:b/>
          <w:bCs/>
        </w:rPr>
        <w:t xml:space="preserve"> </w:t>
      </w:r>
      <w:proofErr w:type="spellStart"/>
      <w:r w:rsidRPr="00DF70D0">
        <w:rPr>
          <w:b/>
          <w:bCs/>
        </w:rPr>
        <w:t>ja</w:t>
      </w:r>
      <w:proofErr w:type="spellEnd"/>
      <w:r w:rsidRPr="00DF70D0">
        <w:rPr>
          <w:b/>
          <w:bCs/>
        </w:rPr>
        <w:t xml:space="preserve"> </w:t>
      </w:r>
      <w:proofErr w:type="spellStart"/>
      <w:r w:rsidRPr="00DF70D0">
        <w:rPr>
          <w:b/>
          <w:bCs/>
        </w:rPr>
        <w:t>dokumenteerimine</w:t>
      </w:r>
      <w:proofErr w:type="spellEnd"/>
      <w:r w:rsidRPr="00DF70D0">
        <w:rPr>
          <w:b/>
          <w:bCs/>
        </w:rPr>
        <w:t xml:space="preserve"> </w:t>
      </w:r>
    </w:p>
    <w:p w14:paraId="38DC6D1E" w14:textId="76F770F2" w:rsidR="00B72BFC" w:rsidRPr="00DF70D0" w:rsidRDefault="00B72BFC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Teenuse teostamiseks vajalik ja selle käigus tekkiv dokumentatsioon, samuti oluliste andmete (näiteks administraator kasutajatunnus ja parool, konfiguratsioonifailide hoidla jms) primaarne säilituskoht on </w:t>
      </w:r>
      <w:r w:rsidR="009B1FD7" w:rsidRPr="00DF70D0">
        <w:rPr>
          <w:bCs/>
          <w:lang w:val="et-EE"/>
        </w:rPr>
        <w:t>h</w:t>
      </w:r>
      <w:r w:rsidRPr="00DF70D0">
        <w:rPr>
          <w:bCs/>
          <w:lang w:val="et-EE"/>
        </w:rPr>
        <w:t>ankija seadmetes ja -süsteemides.</w:t>
      </w:r>
    </w:p>
    <w:p w14:paraId="7B52DCD4" w14:textId="72BDEC5E" w:rsidR="00B72BFC" w:rsidRPr="00DF70D0" w:rsidRDefault="00B72BFC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 Hankija IT süsteeme puudutav dokumentatsioon tehakse haldusteenust osutavatele </w:t>
      </w:r>
      <w:r w:rsidR="009B1FD7" w:rsidRPr="00DF70D0">
        <w:rPr>
          <w:bCs/>
          <w:lang w:val="et-EE"/>
        </w:rPr>
        <w:t>p</w:t>
      </w:r>
      <w:r w:rsidRPr="00DF70D0">
        <w:rPr>
          <w:bCs/>
          <w:lang w:val="et-EE"/>
        </w:rPr>
        <w:t>akkuja töötajatele kättesaadavaks.</w:t>
      </w:r>
    </w:p>
    <w:p w14:paraId="34EEB56A" w14:textId="784D41CF" w:rsidR="00B72BFC" w:rsidRPr="00DF70D0" w:rsidRDefault="00B72BFC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Pakkuja tagab hallatava riistvara- ja tarkvarakeskkonna ning selle komponentide konfiguratsioonihalduse dokumenteerimise (muudatuste kirjeldused) </w:t>
      </w:r>
      <w:r w:rsidR="009B1FD7" w:rsidRPr="00DF70D0">
        <w:rPr>
          <w:bCs/>
          <w:lang w:val="et-EE"/>
        </w:rPr>
        <w:t>h</w:t>
      </w:r>
      <w:r w:rsidRPr="00DF70D0">
        <w:rPr>
          <w:bCs/>
          <w:lang w:val="et-EE"/>
        </w:rPr>
        <w:t xml:space="preserve">ankija infosüsteemis. Hankija annab ette mallid ja juhendid, mille järgi </w:t>
      </w:r>
      <w:r w:rsidR="009B1FD7" w:rsidRPr="00DF70D0">
        <w:rPr>
          <w:bCs/>
          <w:lang w:val="et-EE"/>
        </w:rPr>
        <w:t>p</w:t>
      </w:r>
      <w:r w:rsidRPr="00DF70D0">
        <w:rPr>
          <w:bCs/>
          <w:lang w:val="et-EE"/>
        </w:rPr>
        <w:t>akkuja dokumenteerimist teostab.</w:t>
      </w:r>
    </w:p>
    <w:p w14:paraId="44B27BD9" w14:textId="4E5B88A7" w:rsidR="00B72BFC" w:rsidRPr="00DF70D0" w:rsidRDefault="00B72BFC" w:rsidP="00007D70">
      <w:pPr>
        <w:pStyle w:val="Default"/>
        <w:numPr>
          <w:ilvl w:val="1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 xml:space="preserve">Tellitava teenuse hulka kuulub </w:t>
      </w:r>
      <w:r w:rsidR="009B1FD7" w:rsidRPr="00DF70D0">
        <w:rPr>
          <w:bCs/>
          <w:lang w:val="et-EE"/>
        </w:rPr>
        <w:t>p</w:t>
      </w:r>
      <w:r w:rsidRPr="00DF70D0">
        <w:rPr>
          <w:bCs/>
          <w:lang w:val="et-EE"/>
        </w:rPr>
        <w:t xml:space="preserve">akkuja vastutuse alla kuuluvate </w:t>
      </w:r>
      <w:r w:rsidR="009B1FD7" w:rsidRPr="00DF70D0">
        <w:rPr>
          <w:bCs/>
          <w:lang w:val="et-EE"/>
        </w:rPr>
        <w:t>h</w:t>
      </w:r>
      <w:r w:rsidRPr="00DF70D0">
        <w:rPr>
          <w:bCs/>
          <w:lang w:val="et-EE"/>
        </w:rPr>
        <w:t>ankija IT taristu komponentide dokumentatsiooni ajakohasena hoidma. Pakkuja loob, täiustab ja täiendab teenuse osutamisel muuhulgas järgmisi dokumentatsiooni osi:</w:t>
      </w:r>
    </w:p>
    <w:p w14:paraId="4D8B38C2" w14:textId="77777777" w:rsidR="00B72BFC" w:rsidRPr="00DF70D0" w:rsidRDefault="00B72BFC" w:rsidP="00007D70">
      <w:pPr>
        <w:pStyle w:val="Default"/>
        <w:numPr>
          <w:ilvl w:val="2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>hallatava taristu arhitektuur;</w:t>
      </w:r>
    </w:p>
    <w:p w14:paraId="316A66F1" w14:textId="0CCF79C2" w:rsidR="00B72BFC" w:rsidRPr="00DF70D0" w:rsidRDefault="00B72BFC" w:rsidP="00007D70">
      <w:pPr>
        <w:pStyle w:val="Default"/>
        <w:numPr>
          <w:ilvl w:val="2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>kõrgtaseme disain, mis näitab taristu üldist funktsionaalsust;</w:t>
      </w:r>
    </w:p>
    <w:p w14:paraId="59FBF248" w14:textId="1E326738" w:rsidR="00B72BFC" w:rsidRPr="00DF70D0" w:rsidRDefault="00B72BFC" w:rsidP="00007D70">
      <w:pPr>
        <w:pStyle w:val="Default"/>
        <w:numPr>
          <w:ilvl w:val="2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>madala taseme disain, mis näitab komponente ja nendevahelisi seosed;</w:t>
      </w:r>
    </w:p>
    <w:p w14:paraId="59A53D67" w14:textId="3A69F013" w:rsidR="00702DE9" w:rsidRPr="00DF70D0" w:rsidRDefault="00B72BFC" w:rsidP="00007D70">
      <w:pPr>
        <w:pStyle w:val="Default"/>
        <w:numPr>
          <w:ilvl w:val="2"/>
          <w:numId w:val="2"/>
        </w:numPr>
        <w:jc w:val="both"/>
        <w:rPr>
          <w:bCs/>
          <w:lang w:val="et-EE"/>
        </w:rPr>
      </w:pPr>
      <w:r w:rsidRPr="00DF70D0">
        <w:rPr>
          <w:bCs/>
          <w:lang w:val="et-EE"/>
        </w:rPr>
        <w:t>haldusjuhendid.</w:t>
      </w:r>
    </w:p>
    <w:p w14:paraId="0D2BC932" w14:textId="77777777" w:rsidR="00BB4840" w:rsidRPr="00DF70D0" w:rsidRDefault="00BB4840" w:rsidP="00007D70">
      <w:pPr>
        <w:pStyle w:val="Default"/>
        <w:ind w:left="1932"/>
        <w:jc w:val="both"/>
        <w:rPr>
          <w:bCs/>
          <w:lang w:val="et-EE"/>
        </w:rPr>
      </w:pPr>
    </w:p>
    <w:p w14:paraId="031B83EB" w14:textId="346B3D2E" w:rsidR="00984B23" w:rsidRPr="00DF70D0" w:rsidRDefault="00984B23" w:rsidP="00007D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E1705" w14:textId="77777777" w:rsidR="007F26FD" w:rsidRPr="00DF70D0" w:rsidRDefault="007F26FD" w:rsidP="00007D7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5DD2657E" w14:textId="77777777" w:rsidR="007F26FD" w:rsidRPr="00DF70D0" w:rsidRDefault="007F26FD" w:rsidP="00007D7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0485FC57" w14:textId="77777777" w:rsidR="007F26FD" w:rsidRPr="00DF70D0" w:rsidRDefault="007F26FD" w:rsidP="00007D7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43996693" w14:textId="77777777" w:rsidR="007F26FD" w:rsidRPr="00DF70D0" w:rsidRDefault="007F26FD" w:rsidP="00007D7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1190B314" w14:textId="77777777" w:rsidR="007F26FD" w:rsidRPr="00DF70D0" w:rsidRDefault="007F26FD" w:rsidP="00007D7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7142F1BA" w14:textId="77777777" w:rsidR="007F26FD" w:rsidRPr="00DF70D0" w:rsidRDefault="007F26FD" w:rsidP="00007D7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2F18E207" w14:textId="77777777" w:rsidR="007F26FD" w:rsidRPr="00DF70D0" w:rsidRDefault="007F26FD" w:rsidP="00007D7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74E0B618" w14:textId="77777777" w:rsidR="007F26FD" w:rsidRPr="00DF70D0" w:rsidRDefault="007F26FD" w:rsidP="00007D70">
      <w:pPr>
        <w:pStyle w:val="Loendilik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57755CDE" w14:textId="77777777" w:rsidR="007F26FD" w:rsidRPr="00DF70D0" w:rsidRDefault="007F26FD" w:rsidP="00007D70">
      <w:pPr>
        <w:pStyle w:val="Loendilik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49C713AA" w14:textId="77777777" w:rsidR="007F26FD" w:rsidRPr="00DF70D0" w:rsidRDefault="007F26FD" w:rsidP="00007D70">
      <w:pPr>
        <w:pStyle w:val="Loendilik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3CF30307" w14:textId="77777777" w:rsidR="007F26FD" w:rsidRPr="00DF70D0" w:rsidRDefault="007F26FD" w:rsidP="00007D70">
      <w:pPr>
        <w:pStyle w:val="Loendilik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014D5EE6" w14:textId="77777777" w:rsidR="007F26FD" w:rsidRPr="00DF70D0" w:rsidRDefault="007F26FD" w:rsidP="00007D70">
      <w:pPr>
        <w:pStyle w:val="Loendilik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3F0B505C" w14:textId="77777777" w:rsidR="007F26FD" w:rsidRPr="00DF70D0" w:rsidRDefault="007F26FD" w:rsidP="00007D70">
      <w:pPr>
        <w:pStyle w:val="Loendilik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7111BCAE" w14:textId="77777777" w:rsidR="007F26FD" w:rsidRPr="00DF70D0" w:rsidRDefault="007F26FD" w:rsidP="00007D70">
      <w:pPr>
        <w:pStyle w:val="Loendilik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00FECA2F" w14:textId="4A995C04" w:rsidR="009C1218" w:rsidRPr="00DF70D0" w:rsidRDefault="009C1218" w:rsidP="00007D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1218" w:rsidRPr="00DF70D0" w:rsidSect="00DF70D0">
      <w:pgSz w:w="11906" w:h="17338"/>
      <w:pgMar w:top="1133" w:right="1700" w:bottom="638" w:left="904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Maarja-Viorika Vasko" w:date="2024-06-28T12:45:00Z" w:initials="MV">
    <w:p w14:paraId="3CDCF339" w14:textId="77777777" w:rsidR="006979A3" w:rsidRDefault="006979A3" w:rsidP="006979A3">
      <w:pPr>
        <w:pStyle w:val="Kommentaaritekst"/>
      </w:pPr>
      <w:r>
        <w:rPr>
          <w:rStyle w:val="Kommentaariviide"/>
        </w:rPr>
        <w:annotationRef/>
      </w:r>
      <w:r>
        <w:t>Kas viide on asjakohane täna (või on uuem)?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CDCF3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15A1958" w16cex:dateUtc="2024-06-28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CDCF339" w16cid:durableId="515A19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962C4"/>
    <w:multiLevelType w:val="multilevel"/>
    <w:tmpl w:val="BE565B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14291053"/>
    <w:multiLevelType w:val="multilevel"/>
    <w:tmpl w:val="A9BE7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3019E3"/>
    <w:multiLevelType w:val="multilevel"/>
    <w:tmpl w:val="88603D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16D76F0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5D1604"/>
    <w:multiLevelType w:val="multilevel"/>
    <w:tmpl w:val="BE565B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65523FB2"/>
    <w:multiLevelType w:val="hybridMultilevel"/>
    <w:tmpl w:val="876E22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C568C"/>
    <w:multiLevelType w:val="multilevel"/>
    <w:tmpl w:val="A9BE7EC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72711E5D"/>
    <w:multiLevelType w:val="multilevel"/>
    <w:tmpl w:val="BE565B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 w16cid:durableId="1250307488">
    <w:abstractNumId w:val="5"/>
  </w:num>
  <w:num w:numId="2" w16cid:durableId="267273962">
    <w:abstractNumId w:val="4"/>
  </w:num>
  <w:num w:numId="3" w16cid:durableId="1236089327">
    <w:abstractNumId w:val="3"/>
  </w:num>
  <w:num w:numId="4" w16cid:durableId="1341085471">
    <w:abstractNumId w:val="1"/>
  </w:num>
  <w:num w:numId="5" w16cid:durableId="317463607">
    <w:abstractNumId w:val="6"/>
  </w:num>
  <w:num w:numId="6" w16cid:durableId="459810652">
    <w:abstractNumId w:val="2"/>
  </w:num>
  <w:num w:numId="7" w16cid:durableId="1828015011">
    <w:abstractNumId w:val="7"/>
  </w:num>
  <w:num w:numId="8" w16cid:durableId="33561353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arja-Viorika Vasko">
    <w15:presenceInfo w15:providerId="AD" w15:userId="S::maarja-viorika.vasko@rmk.ee::0922130a-1ada-4bd2-a832-9c6abc6073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72B"/>
    <w:rsid w:val="00007D70"/>
    <w:rsid w:val="001B63DF"/>
    <w:rsid w:val="001E1EE1"/>
    <w:rsid w:val="001F6834"/>
    <w:rsid w:val="002A418C"/>
    <w:rsid w:val="002A68FF"/>
    <w:rsid w:val="00300B04"/>
    <w:rsid w:val="003550B0"/>
    <w:rsid w:val="00376FB7"/>
    <w:rsid w:val="003804D8"/>
    <w:rsid w:val="0039370D"/>
    <w:rsid w:val="003D0BE4"/>
    <w:rsid w:val="003D3019"/>
    <w:rsid w:val="003E4B66"/>
    <w:rsid w:val="003E7553"/>
    <w:rsid w:val="00427C3A"/>
    <w:rsid w:val="00447B97"/>
    <w:rsid w:val="00496941"/>
    <w:rsid w:val="004B5E8C"/>
    <w:rsid w:val="005234E3"/>
    <w:rsid w:val="00533E38"/>
    <w:rsid w:val="0056605F"/>
    <w:rsid w:val="0063383B"/>
    <w:rsid w:val="00662C7D"/>
    <w:rsid w:val="006778CA"/>
    <w:rsid w:val="006979A3"/>
    <w:rsid w:val="006C327F"/>
    <w:rsid w:val="006E4B52"/>
    <w:rsid w:val="00702DE9"/>
    <w:rsid w:val="007376BD"/>
    <w:rsid w:val="007939BE"/>
    <w:rsid w:val="007F26FD"/>
    <w:rsid w:val="00800AFC"/>
    <w:rsid w:val="00821551"/>
    <w:rsid w:val="00830E8F"/>
    <w:rsid w:val="008875C0"/>
    <w:rsid w:val="008B5513"/>
    <w:rsid w:val="00917300"/>
    <w:rsid w:val="00967786"/>
    <w:rsid w:val="00984B23"/>
    <w:rsid w:val="00993B68"/>
    <w:rsid w:val="009B1FD7"/>
    <w:rsid w:val="009C1218"/>
    <w:rsid w:val="009D52D9"/>
    <w:rsid w:val="00A7716A"/>
    <w:rsid w:val="00AD1FF4"/>
    <w:rsid w:val="00AD3E03"/>
    <w:rsid w:val="00B72BFC"/>
    <w:rsid w:val="00BA7206"/>
    <w:rsid w:val="00BB4840"/>
    <w:rsid w:val="00D54DF1"/>
    <w:rsid w:val="00DB41FC"/>
    <w:rsid w:val="00DD0797"/>
    <w:rsid w:val="00DE1ED1"/>
    <w:rsid w:val="00DF70D0"/>
    <w:rsid w:val="00DF7D6C"/>
    <w:rsid w:val="00E2472B"/>
    <w:rsid w:val="00E3609C"/>
    <w:rsid w:val="00E93480"/>
    <w:rsid w:val="00EA2EA9"/>
    <w:rsid w:val="00F00C2E"/>
    <w:rsid w:val="00FA4330"/>
    <w:rsid w:val="00FC1200"/>
    <w:rsid w:val="7245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6A22A"/>
  <w15:chartTrackingRefBased/>
  <w15:docId w15:val="{D3D472EC-FDC7-48E7-A25F-91CBEA11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A4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Kontuurtabel">
    <w:name w:val="Table Grid"/>
    <w:basedOn w:val="Normaaltabel"/>
    <w:uiPriority w:val="39"/>
    <w:rsid w:val="0073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9D52D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D52D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D52D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D52D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D52D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D5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D52D9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4B5E8C"/>
    <w:pPr>
      <w:ind w:left="720"/>
      <w:contextualSpacing/>
    </w:pPr>
  </w:style>
  <w:style w:type="paragraph" w:styleId="Redaktsioon">
    <w:name w:val="Revision"/>
    <w:hidden/>
    <w:uiPriority w:val="99"/>
    <w:semiHidden/>
    <w:rsid w:val="00AD3E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0270FE09C31C42AD1B42DE53104D18" ma:contentTypeVersion="12" ma:contentTypeDescription="Loo uus dokument" ma:contentTypeScope="" ma:versionID="8371335b40bdb968c992fb164127bcfd">
  <xsd:schema xmlns:xsd="http://www.w3.org/2001/XMLSchema" xmlns:xs="http://www.w3.org/2001/XMLSchema" xmlns:p="http://schemas.microsoft.com/office/2006/metadata/properties" xmlns:ns2="433f6629-215d-46e5-b54a-df798c8357c2" xmlns:ns3="7fab6bda-9398-4c9a-9600-4fe029178375" targetNamespace="http://schemas.microsoft.com/office/2006/metadata/properties" ma:root="true" ma:fieldsID="fcc88761d662de6a2b04753baaafcb1c" ns2:_="" ns3:_="">
    <xsd:import namespace="433f6629-215d-46e5-b54a-df798c8357c2"/>
    <xsd:import namespace="7fab6bda-9398-4c9a-9600-4fe029178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f6629-215d-46e5-b54a-df798c835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b6bda-9398-4c9a-9600-4fe0291783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f6629-215d-46e5-b54a-df798c835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C86517-8541-412B-9C0E-E0EC8616A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f6629-215d-46e5-b54a-df798c8357c2"/>
    <ds:schemaRef ds:uri="7fab6bda-9398-4c9a-9600-4fe029178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0E6F8-52C0-4ADB-A812-2D143DAA5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B85F7-00A7-4CB6-9354-4797784AA474}">
  <ds:schemaRefs>
    <ds:schemaRef ds:uri="http://schemas.microsoft.com/office/2006/metadata/properties"/>
    <ds:schemaRef ds:uri="http://schemas.microsoft.com/office/infopath/2007/PartnerControls"/>
    <ds:schemaRef ds:uri="433f6629-215d-46e5-b54a-df798c835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1145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Toomsalu</dc:creator>
  <cp:keywords/>
  <dc:description/>
  <cp:lastModifiedBy>Maarja-Viorika Vasko</cp:lastModifiedBy>
  <cp:revision>12</cp:revision>
  <dcterms:created xsi:type="dcterms:W3CDTF">2024-06-28T09:42:00Z</dcterms:created>
  <dcterms:modified xsi:type="dcterms:W3CDTF">2024-06-28T09:54:00Z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0x010100920270FE09C31C42AD1B42DE53104D18</vt:lpwstr>
  </property>
  <property fmtid="{D5CDD505-2E9C-101B-9397-08002B2CF9AE}" pid="3" name="MediaServiceImageTags">
    <vt:lpwstr/>
  </property>
</Properties>
</file>